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4CA0E" w14:textId="77777777" w:rsidR="00D402DB" w:rsidRPr="00F642A0" w:rsidRDefault="00D402DB" w:rsidP="00063087">
      <w:pPr>
        <w:spacing w:line="240" w:lineRule="auto"/>
        <w:jc w:val="center"/>
        <w:rPr>
          <w:rFonts w:cs="Arial"/>
          <w:b/>
          <w:noProof/>
          <w:sz w:val="22"/>
        </w:rPr>
      </w:pPr>
    </w:p>
    <w:sdt>
      <w:sdtPr>
        <w:rPr>
          <w:rFonts w:ascii="Arial" w:eastAsia="Calibri" w:hAnsi="Arial" w:cs="Arial"/>
          <w:b w:val="0"/>
          <w:bCs w:val="0"/>
          <w:color w:val="auto"/>
          <w:sz w:val="22"/>
          <w:szCs w:val="22"/>
          <w:lang w:eastAsia="en-US"/>
        </w:rPr>
        <w:id w:val="2059970114"/>
        <w:docPartObj>
          <w:docPartGallery w:val="Table of Contents"/>
          <w:docPartUnique/>
        </w:docPartObj>
      </w:sdtPr>
      <w:sdtEndPr>
        <w:rPr>
          <w:noProof/>
        </w:rPr>
      </w:sdtEndPr>
      <w:sdtContent>
        <w:p w14:paraId="5D54CA0F" w14:textId="029C1C93" w:rsidR="00CB2B39" w:rsidRDefault="00CB2B39" w:rsidP="00063087">
          <w:pPr>
            <w:pStyle w:val="TOCHeading"/>
            <w:spacing w:before="0" w:line="240" w:lineRule="auto"/>
            <w:rPr>
              <w:rFonts w:ascii="Arial" w:hAnsi="Arial" w:cs="Arial"/>
              <w:sz w:val="22"/>
              <w:szCs w:val="22"/>
            </w:rPr>
          </w:pPr>
          <w:r w:rsidRPr="003A5F00">
            <w:rPr>
              <w:rFonts w:ascii="Arial" w:hAnsi="Arial" w:cs="Arial"/>
              <w:sz w:val="22"/>
              <w:szCs w:val="22"/>
            </w:rPr>
            <w:t>Table of Contents</w:t>
          </w:r>
        </w:p>
        <w:p w14:paraId="3A00E501" w14:textId="77777777" w:rsidR="008D18EF" w:rsidRPr="008D18EF" w:rsidRDefault="008D18EF" w:rsidP="008D18EF">
          <w:pPr>
            <w:rPr>
              <w:lang w:eastAsia="ja-JP"/>
            </w:rPr>
          </w:pPr>
        </w:p>
        <w:p w14:paraId="7B986812" w14:textId="4B03C717" w:rsidR="003A5F00" w:rsidRPr="003A5F00" w:rsidRDefault="005E706F">
          <w:pPr>
            <w:pStyle w:val="TOC1"/>
            <w:rPr>
              <w:rFonts w:ascii="Arial" w:hAnsi="Arial" w:cs="Arial"/>
              <w:noProof/>
              <w:sz w:val="22"/>
              <w:lang w:eastAsia="en-US"/>
            </w:rPr>
          </w:pPr>
          <w:r w:rsidRPr="003A5F00">
            <w:rPr>
              <w:rFonts w:ascii="Arial" w:hAnsi="Arial" w:cs="Arial"/>
              <w:sz w:val="22"/>
            </w:rPr>
            <w:fldChar w:fldCharType="begin"/>
          </w:r>
          <w:r w:rsidR="00CB2B39" w:rsidRPr="003A5F00">
            <w:rPr>
              <w:rFonts w:ascii="Arial" w:hAnsi="Arial" w:cs="Arial"/>
              <w:sz w:val="22"/>
            </w:rPr>
            <w:instrText xml:space="preserve"> TOC \o "1-3" \h \z \u </w:instrText>
          </w:r>
          <w:r w:rsidRPr="003A5F00">
            <w:rPr>
              <w:rFonts w:ascii="Arial" w:hAnsi="Arial" w:cs="Arial"/>
              <w:sz w:val="22"/>
            </w:rPr>
            <w:fldChar w:fldCharType="separate"/>
          </w:r>
          <w:hyperlink w:anchor="_Toc147483753" w:history="1">
            <w:r w:rsidR="003A5F00" w:rsidRPr="003A5F00">
              <w:rPr>
                <w:rStyle w:val="Hyperlink"/>
                <w:rFonts w:ascii="Arial" w:hAnsi="Arial" w:cs="Arial"/>
                <w:noProof/>
                <w:sz w:val="22"/>
              </w:rPr>
              <w:t>Section I – Program Overview</w:t>
            </w:r>
            <w:r w:rsidR="003A5F00" w:rsidRPr="003A5F00">
              <w:rPr>
                <w:rFonts w:ascii="Arial" w:hAnsi="Arial" w:cs="Arial"/>
                <w:noProof/>
                <w:webHidden/>
                <w:sz w:val="22"/>
              </w:rPr>
              <w:tab/>
            </w:r>
            <w:r w:rsidR="003A5F00" w:rsidRPr="003A5F00">
              <w:rPr>
                <w:rFonts w:ascii="Arial" w:hAnsi="Arial" w:cs="Arial"/>
                <w:noProof/>
                <w:webHidden/>
                <w:sz w:val="22"/>
              </w:rPr>
              <w:fldChar w:fldCharType="begin"/>
            </w:r>
            <w:r w:rsidR="003A5F00" w:rsidRPr="003A5F00">
              <w:rPr>
                <w:rFonts w:ascii="Arial" w:hAnsi="Arial" w:cs="Arial"/>
                <w:noProof/>
                <w:webHidden/>
                <w:sz w:val="22"/>
              </w:rPr>
              <w:instrText xml:space="preserve"> PAGEREF _Toc147483753 \h </w:instrText>
            </w:r>
            <w:r w:rsidR="003A5F00" w:rsidRPr="003A5F00">
              <w:rPr>
                <w:rFonts w:ascii="Arial" w:hAnsi="Arial" w:cs="Arial"/>
                <w:noProof/>
                <w:webHidden/>
                <w:sz w:val="22"/>
              </w:rPr>
            </w:r>
            <w:r w:rsidR="003A5F00" w:rsidRPr="003A5F00">
              <w:rPr>
                <w:rFonts w:ascii="Arial" w:hAnsi="Arial" w:cs="Arial"/>
                <w:noProof/>
                <w:webHidden/>
                <w:sz w:val="22"/>
              </w:rPr>
              <w:fldChar w:fldCharType="separate"/>
            </w:r>
            <w:r w:rsidR="003A5F00" w:rsidRPr="003A5F00">
              <w:rPr>
                <w:rFonts w:ascii="Arial" w:hAnsi="Arial" w:cs="Arial"/>
                <w:noProof/>
                <w:webHidden/>
                <w:sz w:val="22"/>
              </w:rPr>
              <w:t>1</w:t>
            </w:r>
            <w:r w:rsidR="003A5F00" w:rsidRPr="003A5F00">
              <w:rPr>
                <w:rFonts w:ascii="Arial" w:hAnsi="Arial" w:cs="Arial"/>
                <w:noProof/>
                <w:webHidden/>
                <w:sz w:val="22"/>
              </w:rPr>
              <w:fldChar w:fldCharType="end"/>
            </w:r>
          </w:hyperlink>
        </w:p>
        <w:p w14:paraId="20DD6CA8" w14:textId="5A300996" w:rsidR="003A5F00" w:rsidRPr="003A5F00" w:rsidRDefault="003A5F00">
          <w:pPr>
            <w:pStyle w:val="TOC1"/>
            <w:rPr>
              <w:rFonts w:ascii="Arial" w:hAnsi="Arial" w:cs="Arial"/>
              <w:noProof/>
              <w:sz w:val="22"/>
              <w:lang w:eastAsia="en-US"/>
            </w:rPr>
          </w:pPr>
          <w:hyperlink w:anchor="_Toc147483754" w:history="1">
            <w:r w:rsidRPr="003A5F00">
              <w:rPr>
                <w:rStyle w:val="Hyperlink"/>
                <w:rFonts w:ascii="Arial" w:hAnsi="Arial" w:cs="Arial"/>
                <w:noProof/>
                <w:sz w:val="22"/>
              </w:rPr>
              <w:t>Section II – Important Program Specifics</w:t>
            </w:r>
            <w:r w:rsidRPr="003A5F00">
              <w:rPr>
                <w:rFonts w:ascii="Arial" w:hAnsi="Arial" w:cs="Arial"/>
                <w:noProof/>
                <w:webHidden/>
                <w:sz w:val="22"/>
              </w:rPr>
              <w:tab/>
            </w:r>
            <w:r w:rsidRPr="003A5F00">
              <w:rPr>
                <w:rFonts w:ascii="Arial" w:hAnsi="Arial" w:cs="Arial"/>
                <w:noProof/>
                <w:webHidden/>
                <w:sz w:val="22"/>
              </w:rPr>
              <w:fldChar w:fldCharType="begin"/>
            </w:r>
            <w:r w:rsidRPr="003A5F00">
              <w:rPr>
                <w:rFonts w:ascii="Arial" w:hAnsi="Arial" w:cs="Arial"/>
                <w:noProof/>
                <w:webHidden/>
                <w:sz w:val="22"/>
              </w:rPr>
              <w:instrText xml:space="preserve"> PAGEREF _Toc147483754 \h </w:instrText>
            </w:r>
            <w:r w:rsidRPr="003A5F00">
              <w:rPr>
                <w:rFonts w:ascii="Arial" w:hAnsi="Arial" w:cs="Arial"/>
                <w:noProof/>
                <w:webHidden/>
                <w:sz w:val="22"/>
              </w:rPr>
            </w:r>
            <w:r w:rsidRPr="003A5F00">
              <w:rPr>
                <w:rFonts w:ascii="Arial" w:hAnsi="Arial" w:cs="Arial"/>
                <w:noProof/>
                <w:webHidden/>
                <w:sz w:val="22"/>
              </w:rPr>
              <w:fldChar w:fldCharType="separate"/>
            </w:r>
            <w:r w:rsidRPr="003A5F00">
              <w:rPr>
                <w:rFonts w:ascii="Arial" w:hAnsi="Arial" w:cs="Arial"/>
                <w:noProof/>
                <w:webHidden/>
                <w:sz w:val="22"/>
              </w:rPr>
              <w:t>2</w:t>
            </w:r>
            <w:r w:rsidRPr="003A5F00">
              <w:rPr>
                <w:rFonts w:ascii="Arial" w:hAnsi="Arial" w:cs="Arial"/>
                <w:noProof/>
                <w:webHidden/>
                <w:sz w:val="22"/>
              </w:rPr>
              <w:fldChar w:fldCharType="end"/>
            </w:r>
          </w:hyperlink>
        </w:p>
        <w:p w14:paraId="699E3515" w14:textId="7B144A97" w:rsidR="003A5F00" w:rsidRPr="003A5F00" w:rsidRDefault="003A5F00">
          <w:pPr>
            <w:pStyle w:val="TOC1"/>
            <w:rPr>
              <w:rFonts w:ascii="Arial" w:hAnsi="Arial" w:cs="Arial"/>
              <w:noProof/>
              <w:sz w:val="22"/>
              <w:lang w:eastAsia="en-US"/>
            </w:rPr>
          </w:pPr>
          <w:hyperlink w:anchor="_Toc147483755" w:history="1">
            <w:r w:rsidRPr="003A5F00">
              <w:rPr>
                <w:rStyle w:val="Hyperlink"/>
                <w:rFonts w:ascii="Arial" w:hAnsi="Arial" w:cs="Arial"/>
                <w:noProof/>
                <w:sz w:val="22"/>
              </w:rPr>
              <w:t>Section III – Eligibility Checklist and Application Process</w:t>
            </w:r>
            <w:r w:rsidRPr="003A5F00">
              <w:rPr>
                <w:rFonts w:ascii="Arial" w:hAnsi="Arial" w:cs="Arial"/>
                <w:noProof/>
                <w:webHidden/>
                <w:sz w:val="22"/>
              </w:rPr>
              <w:tab/>
            </w:r>
            <w:r w:rsidRPr="003A5F00">
              <w:rPr>
                <w:rFonts w:ascii="Arial" w:hAnsi="Arial" w:cs="Arial"/>
                <w:noProof/>
                <w:webHidden/>
                <w:sz w:val="22"/>
              </w:rPr>
              <w:fldChar w:fldCharType="begin"/>
            </w:r>
            <w:r w:rsidRPr="003A5F00">
              <w:rPr>
                <w:rFonts w:ascii="Arial" w:hAnsi="Arial" w:cs="Arial"/>
                <w:noProof/>
                <w:webHidden/>
                <w:sz w:val="22"/>
              </w:rPr>
              <w:instrText xml:space="preserve"> PAGEREF _Toc147483755 \h </w:instrText>
            </w:r>
            <w:r w:rsidRPr="003A5F00">
              <w:rPr>
                <w:rFonts w:ascii="Arial" w:hAnsi="Arial" w:cs="Arial"/>
                <w:noProof/>
                <w:webHidden/>
                <w:sz w:val="22"/>
              </w:rPr>
            </w:r>
            <w:r w:rsidRPr="003A5F00">
              <w:rPr>
                <w:rFonts w:ascii="Arial" w:hAnsi="Arial" w:cs="Arial"/>
                <w:noProof/>
                <w:webHidden/>
                <w:sz w:val="22"/>
              </w:rPr>
              <w:fldChar w:fldCharType="separate"/>
            </w:r>
            <w:r w:rsidRPr="003A5F00">
              <w:rPr>
                <w:rFonts w:ascii="Arial" w:hAnsi="Arial" w:cs="Arial"/>
                <w:noProof/>
                <w:webHidden/>
                <w:sz w:val="22"/>
              </w:rPr>
              <w:t>3</w:t>
            </w:r>
            <w:r w:rsidRPr="003A5F00">
              <w:rPr>
                <w:rFonts w:ascii="Arial" w:hAnsi="Arial" w:cs="Arial"/>
                <w:noProof/>
                <w:webHidden/>
                <w:sz w:val="22"/>
              </w:rPr>
              <w:fldChar w:fldCharType="end"/>
            </w:r>
          </w:hyperlink>
        </w:p>
        <w:p w14:paraId="75674E7A" w14:textId="77AA31A2" w:rsidR="003A5F00" w:rsidRPr="003A5F00" w:rsidRDefault="003A5F00">
          <w:pPr>
            <w:pStyle w:val="TOC2"/>
            <w:rPr>
              <w:rFonts w:eastAsiaTheme="minorEastAsia" w:cs="Arial"/>
              <w:noProof/>
              <w:sz w:val="22"/>
            </w:rPr>
          </w:pPr>
          <w:hyperlink w:anchor="_Toc147483756" w:history="1">
            <w:r w:rsidRPr="003A5F00">
              <w:rPr>
                <w:rStyle w:val="Hyperlink"/>
                <w:rFonts w:cs="Arial"/>
                <w:noProof/>
                <w:sz w:val="22"/>
              </w:rPr>
              <w:t>A.</w:t>
            </w:r>
            <w:r w:rsidRPr="003A5F00">
              <w:rPr>
                <w:rFonts w:eastAsiaTheme="minorEastAsia" w:cs="Arial"/>
                <w:noProof/>
                <w:sz w:val="22"/>
              </w:rPr>
              <w:tab/>
            </w:r>
            <w:r w:rsidRPr="003A5F00">
              <w:rPr>
                <w:rStyle w:val="Hyperlink"/>
                <w:rFonts w:cs="Arial"/>
                <w:noProof/>
                <w:sz w:val="22"/>
              </w:rPr>
              <w:t>Participant Eligibility Checklist</w:t>
            </w:r>
            <w:r w:rsidRPr="003A5F00">
              <w:rPr>
                <w:rFonts w:cs="Arial"/>
                <w:noProof/>
                <w:webHidden/>
                <w:sz w:val="22"/>
              </w:rPr>
              <w:tab/>
            </w:r>
            <w:r w:rsidRPr="003A5F00">
              <w:rPr>
                <w:rFonts w:cs="Arial"/>
                <w:noProof/>
                <w:webHidden/>
                <w:sz w:val="22"/>
              </w:rPr>
              <w:fldChar w:fldCharType="begin"/>
            </w:r>
            <w:r w:rsidRPr="003A5F00">
              <w:rPr>
                <w:rFonts w:cs="Arial"/>
                <w:noProof/>
                <w:webHidden/>
                <w:sz w:val="22"/>
              </w:rPr>
              <w:instrText xml:space="preserve"> PAGEREF _Toc147483756 \h </w:instrText>
            </w:r>
            <w:r w:rsidRPr="003A5F00">
              <w:rPr>
                <w:rFonts w:cs="Arial"/>
                <w:noProof/>
                <w:webHidden/>
                <w:sz w:val="22"/>
              </w:rPr>
            </w:r>
            <w:r w:rsidRPr="003A5F00">
              <w:rPr>
                <w:rFonts w:cs="Arial"/>
                <w:noProof/>
                <w:webHidden/>
                <w:sz w:val="22"/>
              </w:rPr>
              <w:fldChar w:fldCharType="separate"/>
            </w:r>
            <w:r w:rsidRPr="003A5F00">
              <w:rPr>
                <w:rFonts w:cs="Arial"/>
                <w:noProof/>
                <w:webHidden/>
                <w:sz w:val="22"/>
              </w:rPr>
              <w:t>3</w:t>
            </w:r>
            <w:r w:rsidRPr="003A5F00">
              <w:rPr>
                <w:rFonts w:cs="Arial"/>
                <w:noProof/>
                <w:webHidden/>
                <w:sz w:val="22"/>
              </w:rPr>
              <w:fldChar w:fldCharType="end"/>
            </w:r>
          </w:hyperlink>
        </w:p>
        <w:p w14:paraId="173A9516" w14:textId="1B462780" w:rsidR="003A5F00" w:rsidRPr="003A5F00" w:rsidRDefault="003A5F00">
          <w:pPr>
            <w:pStyle w:val="TOC2"/>
            <w:rPr>
              <w:rFonts w:eastAsiaTheme="minorEastAsia" w:cs="Arial"/>
              <w:noProof/>
              <w:sz w:val="22"/>
            </w:rPr>
          </w:pPr>
          <w:hyperlink w:anchor="_Toc147483757" w:history="1">
            <w:r w:rsidRPr="003A5F00">
              <w:rPr>
                <w:rStyle w:val="Hyperlink"/>
                <w:rFonts w:cs="Arial"/>
                <w:noProof/>
                <w:sz w:val="22"/>
              </w:rPr>
              <w:t>B.</w:t>
            </w:r>
            <w:r w:rsidRPr="003A5F00">
              <w:rPr>
                <w:rFonts w:eastAsiaTheme="minorEastAsia" w:cs="Arial"/>
                <w:noProof/>
                <w:sz w:val="22"/>
              </w:rPr>
              <w:tab/>
            </w:r>
            <w:r w:rsidRPr="003A5F00">
              <w:rPr>
                <w:rStyle w:val="Hyperlink"/>
                <w:rFonts w:cs="Arial"/>
                <w:noProof/>
                <w:sz w:val="22"/>
              </w:rPr>
              <w:t>Eligible Reimbursable Expenses</w:t>
            </w:r>
            <w:r w:rsidRPr="003A5F00">
              <w:rPr>
                <w:rFonts w:cs="Arial"/>
                <w:noProof/>
                <w:webHidden/>
                <w:sz w:val="22"/>
              </w:rPr>
              <w:tab/>
            </w:r>
            <w:r w:rsidRPr="003A5F00">
              <w:rPr>
                <w:rFonts w:cs="Arial"/>
                <w:noProof/>
                <w:webHidden/>
                <w:sz w:val="22"/>
              </w:rPr>
              <w:fldChar w:fldCharType="begin"/>
            </w:r>
            <w:r w:rsidRPr="003A5F00">
              <w:rPr>
                <w:rFonts w:cs="Arial"/>
                <w:noProof/>
                <w:webHidden/>
                <w:sz w:val="22"/>
              </w:rPr>
              <w:instrText xml:space="preserve"> PAGEREF _Toc147483757 \h </w:instrText>
            </w:r>
            <w:r w:rsidRPr="003A5F00">
              <w:rPr>
                <w:rFonts w:cs="Arial"/>
                <w:noProof/>
                <w:webHidden/>
                <w:sz w:val="22"/>
              </w:rPr>
            </w:r>
            <w:r w:rsidRPr="003A5F00">
              <w:rPr>
                <w:rFonts w:cs="Arial"/>
                <w:noProof/>
                <w:webHidden/>
                <w:sz w:val="22"/>
              </w:rPr>
              <w:fldChar w:fldCharType="separate"/>
            </w:r>
            <w:r w:rsidRPr="003A5F00">
              <w:rPr>
                <w:rFonts w:cs="Arial"/>
                <w:noProof/>
                <w:webHidden/>
                <w:sz w:val="22"/>
              </w:rPr>
              <w:t>4</w:t>
            </w:r>
            <w:r w:rsidRPr="003A5F00">
              <w:rPr>
                <w:rFonts w:cs="Arial"/>
                <w:noProof/>
                <w:webHidden/>
                <w:sz w:val="22"/>
              </w:rPr>
              <w:fldChar w:fldCharType="end"/>
            </w:r>
          </w:hyperlink>
        </w:p>
        <w:p w14:paraId="3D761CB9" w14:textId="4158EFA4" w:rsidR="003A5F00" w:rsidRPr="003A5F00" w:rsidRDefault="003A5F00">
          <w:pPr>
            <w:pStyle w:val="TOC2"/>
            <w:rPr>
              <w:rFonts w:eastAsiaTheme="minorEastAsia" w:cs="Arial"/>
              <w:noProof/>
              <w:sz w:val="22"/>
            </w:rPr>
          </w:pPr>
          <w:hyperlink w:anchor="_Toc147483758" w:history="1">
            <w:r w:rsidRPr="003A5F00">
              <w:rPr>
                <w:rStyle w:val="Hyperlink"/>
                <w:rFonts w:cs="Arial"/>
                <w:noProof/>
                <w:sz w:val="22"/>
              </w:rPr>
              <w:t>C.</w:t>
            </w:r>
            <w:r w:rsidRPr="003A5F00">
              <w:rPr>
                <w:rFonts w:eastAsiaTheme="minorEastAsia" w:cs="Arial"/>
                <w:noProof/>
                <w:sz w:val="22"/>
              </w:rPr>
              <w:tab/>
            </w:r>
            <w:r w:rsidRPr="003A5F00">
              <w:rPr>
                <w:rStyle w:val="Hyperlink"/>
                <w:rFonts w:cs="Arial"/>
                <w:noProof/>
                <w:sz w:val="22"/>
              </w:rPr>
              <w:t>Eligible 25% Cash Match Expenses</w:t>
            </w:r>
            <w:r w:rsidRPr="003A5F00">
              <w:rPr>
                <w:rFonts w:cs="Arial"/>
                <w:noProof/>
                <w:webHidden/>
                <w:sz w:val="22"/>
              </w:rPr>
              <w:tab/>
            </w:r>
            <w:r w:rsidRPr="003A5F00">
              <w:rPr>
                <w:rFonts w:cs="Arial"/>
                <w:noProof/>
                <w:webHidden/>
                <w:sz w:val="22"/>
              </w:rPr>
              <w:fldChar w:fldCharType="begin"/>
            </w:r>
            <w:r w:rsidRPr="003A5F00">
              <w:rPr>
                <w:rFonts w:cs="Arial"/>
                <w:noProof/>
                <w:webHidden/>
                <w:sz w:val="22"/>
              </w:rPr>
              <w:instrText xml:space="preserve"> PAGEREF _Toc147483758 \h </w:instrText>
            </w:r>
            <w:r w:rsidRPr="003A5F00">
              <w:rPr>
                <w:rFonts w:cs="Arial"/>
                <w:noProof/>
                <w:webHidden/>
                <w:sz w:val="22"/>
              </w:rPr>
            </w:r>
            <w:r w:rsidRPr="003A5F00">
              <w:rPr>
                <w:rFonts w:cs="Arial"/>
                <w:noProof/>
                <w:webHidden/>
                <w:sz w:val="22"/>
              </w:rPr>
              <w:fldChar w:fldCharType="separate"/>
            </w:r>
            <w:r w:rsidRPr="003A5F00">
              <w:rPr>
                <w:rFonts w:cs="Arial"/>
                <w:noProof/>
                <w:webHidden/>
                <w:sz w:val="22"/>
              </w:rPr>
              <w:t>5</w:t>
            </w:r>
            <w:r w:rsidRPr="003A5F00">
              <w:rPr>
                <w:rFonts w:cs="Arial"/>
                <w:noProof/>
                <w:webHidden/>
                <w:sz w:val="22"/>
              </w:rPr>
              <w:fldChar w:fldCharType="end"/>
            </w:r>
          </w:hyperlink>
        </w:p>
        <w:p w14:paraId="7738B3BB" w14:textId="7EBEBD77" w:rsidR="003A5F00" w:rsidRPr="003A5F00" w:rsidRDefault="003A5F00">
          <w:pPr>
            <w:pStyle w:val="TOC2"/>
            <w:rPr>
              <w:rFonts w:eastAsiaTheme="minorEastAsia" w:cs="Arial"/>
              <w:noProof/>
              <w:sz w:val="22"/>
            </w:rPr>
          </w:pPr>
          <w:hyperlink w:anchor="_Toc147483759" w:history="1">
            <w:r w:rsidRPr="003A5F00">
              <w:rPr>
                <w:rStyle w:val="Hyperlink"/>
                <w:rFonts w:cs="Arial"/>
                <w:noProof/>
                <w:sz w:val="22"/>
              </w:rPr>
              <w:t>D.</w:t>
            </w:r>
            <w:r w:rsidRPr="003A5F00">
              <w:rPr>
                <w:rFonts w:eastAsiaTheme="minorEastAsia" w:cs="Arial"/>
                <w:noProof/>
                <w:sz w:val="22"/>
              </w:rPr>
              <w:tab/>
            </w:r>
            <w:r w:rsidRPr="003A5F00">
              <w:rPr>
                <w:rStyle w:val="Hyperlink"/>
                <w:rFonts w:cs="Arial"/>
                <w:noProof/>
                <w:sz w:val="22"/>
              </w:rPr>
              <w:t>Commonly Submitted Ineligible Expenses</w:t>
            </w:r>
            <w:r w:rsidRPr="003A5F00">
              <w:rPr>
                <w:rFonts w:cs="Arial"/>
                <w:noProof/>
                <w:webHidden/>
                <w:sz w:val="22"/>
              </w:rPr>
              <w:tab/>
            </w:r>
            <w:r w:rsidRPr="003A5F00">
              <w:rPr>
                <w:rFonts w:cs="Arial"/>
                <w:noProof/>
                <w:webHidden/>
                <w:sz w:val="22"/>
              </w:rPr>
              <w:fldChar w:fldCharType="begin"/>
            </w:r>
            <w:r w:rsidRPr="003A5F00">
              <w:rPr>
                <w:rFonts w:cs="Arial"/>
                <w:noProof/>
                <w:webHidden/>
                <w:sz w:val="22"/>
              </w:rPr>
              <w:instrText xml:space="preserve"> PAGEREF _Toc147483759 \h </w:instrText>
            </w:r>
            <w:r w:rsidRPr="003A5F00">
              <w:rPr>
                <w:rFonts w:cs="Arial"/>
                <w:noProof/>
                <w:webHidden/>
                <w:sz w:val="22"/>
              </w:rPr>
            </w:r>
            <w:r w:rsidRPr="003A5F00">
              <w:rPr>
                <w:rFonts w:cs="Arial"/>
                <w:noProof/>
                <w:webHidden/>
                <w:sz w:val="22"/>
              </w:rPr>
              <w:fldChar w:fldCharType="separate"/>
            </w:r>
            <w:r w:rsidRPr="003A5F00">
              <w:rPr>
                <w:rFonts w:cs="Arial"/>
                <w:noProof/>
                <w:webHidden/>
                <w:sz w:val="22"/>
              </w:rPr>
              <w:t>5</w:t>
            </w:r>
            <w:r w:rsidRPr="003A5F00">
              <w:rPr>
                <w:rFonts w:cs="Arial"/>
                <w:noProof/>
                <w:webHidden/>
                <w:sz w:val="22"/>
              </w:rPr>
              <w:fldChar w:fldCharType="end"/>
            </w:r>
          </w:hyperlink>
        </w:p>
        <w:p w14:paraId="5553F48F" w14:textId="2141C696" w:rsidR="003A5F00" w:rsidRPr="003A5F00" w:rsidRDefault="003A5F00">
          <w:pPr>
            <w:pStyle w:val="TOC2"/>
            <w:rPr>
              <w:rFonts w:eastAsiaTheme="minorEastAsia" w:cs="Arial"/>
              <w:noProof/>
              <w:sz w:val="22"/>
            </w:rPr>
          </w:pPr>
          <w:hyperlink w:anchor="_Toc147483760" w:history="1">
            <w:r w:rsidRPr="003A5F00">
              <w:rPr>
                <w:rStyle w:val="Hyperlink"/>
                <w:rFonts w:cs="Arial"/>
                <w:noProof/>
                <w:sz w:val="22"/>
              </w:rPr>
              <w:t>E.</w:t>
            </w:r>
            <w:r w:rsidRPr="003A5F00">
              <w:rPr>
                <w:rFonts w:eastAsiaTheme="minorEastAsia" w:cs="Arial"/>
                <w:noProof/>
                <w:sz w:val="22"/>
              </w:rPr>
              <w:tab/>
            </w:r>
            <w:r w:rsidRPr="003A5F00">
              <w:rPr>
                <w:rStyle w:val="Hyperlink"/>
                <w:rFonts w:cs="Arial"/>
                <w:noProof/>
                <w:sz w:val="22"/>
              </w:rPr>
              <w:t>Export Voucher Application Process</w:t>
            </w:r>
            <w:r w:rsidRPr="003A5F00">
              <w:rPr>
                <w:rFonts w:cs="Arial"/>
                <w:noProof/>
                <w:webHidden/>
                <w:sz w:val="22"/>
              </w:rPr>
              <w:tab/>
            </w:r>
            <w:r w:rsidRPr="003A5F00">
              <w:rPr>
                <w:rFonts w:cs="Arial"/>
                <w:noProof/>
                <w:webHidden/>
                <w:sz w:val="22"/>
              </w:rPr>
              <w:fldChar w:fldCharType="begin"/>
            </w:r>
            <w:r w:rsidRPr="003A5F00">
              <w:rPr>
                <w:rFonts w:cs="Arial"/>
                <w:noProof/>
                <w:webHidden/>
                <w:sz w:val="22"/>
              </w:rPr>
              <w:instrText xml:space="preserve"> PAGEREF _Toc147483760 \h </w:instrText>
            </w:r>
            <w:r w:rsidRPr="003A5F00">
              <w:rPr>
                <w:rFonts w:cs="Arial"/>
                <w:noProof/>
                <w:webHidden/>
                <w:sz w:val="22"/>
              </w:rPr>
            </w:r>
            <w:r w:rsidRPr="003A5F00">
              <w:rPr>
                <w:rFonts w:cs="Arial"/>
                <w:noProof/>
                <w:webHidden/>
                <w:sz w:val="22"/>
              </w:rPr>
              <w:fldChar w:fldCharType="separate"/>
            </w:r>
            <w:r w:rsidRPr="003A5F00">
              <w:rPr>
                <w:rFonts w:cs="Arial"/>
                <w:noProof/>
                <w:webHidden/>
                <w:sz w:val="22"/>
              </w:rPr>
              <w:t>6</w:t>
            </w:r>
            <w:r w:rsidRPr="003A5F00">
              <w:rPr>
                <w:rFonts w:cs="Arial"/>
                <w:noProof/>
                <w:webHidden/>
                <w:sz w:val="22"/>
              </w:rPr>
              <w:fldChar w:fldCharType="end"/>
            </w:r>
          </w:hyperlink>
        </w:p>
        <w:p w14:paraId="10D9F3E2" w14:textId="0BA0C43C" w:rsidR="003A5F00" w:rsidRPr="003A5F00" w:rsidRDefault="003A5F00">
          <w:pPr>
            <w:pStyle w:val="TOC1"/>
            <w:rPr>
              <w:rFonts w:ascii="Arial" w:hAnsi="Arial" w:cs="Arial"/>
              <w:noProof/>
              <w:sz w:val="22"/>
              <w:lang w:eastAsia="en-US"/>
            </w:rPr>
          </w:pPr>
          <w:hyperlink w:anchor="_Toc147483761" w:history="1">
            <w:r w:rsidRPr="003A5F00">
              <w:rPr>
                <w:rStyle w:val="Hyperlink"/>
                <w:rFonts w:ascii="Arial" w:hAnsi="Arial" w:cs="Arial"/>
                <w:noProof/>
                <w:sz w:val="22"/>
              </w:rPr>
              <w:t>Section IV – Reimbursement Process and Checklist</w:t>
            </w:r>
            <w:r w:rsidRPr="003A5F00">
              <w:rPr>
                <w:rFonts w:ascii="Arial" w:hAnsi="Arial" w:cs="Arial"/>
                <w:noProof/>
                <w:webHidden/>
                <w:sz w:val="22"/>
              </w:rPr>
              <w:tab/>
            </w:r>
            <w:r w:rsidRPr="003A5F00">
              <w:rPr>
                <w:rFonts w:ascii="Arial" w:hAnsi="Arial" w:cs="Arial"/>
                <w:noProof/>
                <w:webHidden/>
                <w:sz w:val="22"/>
              </w:rPr>
              <w:fldChar w:fldCharType="begin"/>
            </w:r>
            <w:r w:rsidRPr="003A5F00">
              <w:rPr>
                <w:rFonts w:ascii="Arial" w:hAnsi="Arial" w:cs="Arial"/>
                <w:noProof/>
                <w:webHidden/>
                <w:sz w:val="22"/>
              </w:rPr>
              <w:instrText xml:space="preserve"> PAGEREF _Toc147483761 \h </w:instrText>
            </w:r>
            <w:r w:rsidRPr="003A5F00">
              <w:rPr>
                <w:rFonts w:ascii="Arial" w:hAnsi="Arial" w:cs="Arial"/>
                <w:noProof/>
                <w:webHidden/>
                <w:sz w:val="22"/>
              </w:rPr>
            </w:r>
            <w:r w:rsidRPr="003A5F00">
              <w:rPr>
                <w:rFonts w:ascii="Arial" w:hAnsi="Arial" w:cs="Arial"/>
                <w:noProof/>
                <w:webHidden/>
                <w:sz w:val="22"/>
              </w:rPr>
              <w:fldChar w:fldCharType="separate"/>
            </w:r>
            <w:r w:rsidRPr="003A5F00">
              <w:rPr>
                <w:rFonts w:ascii="Arial" w:hAnsi="Arial" w:cs="Arial"/>
                <w:noProof/>
                <w:webHidden/>
                <w:sz w:val="22"/>
              </w:rPr>
              <w:t>7</w:t>
            </w:r>
            <w:r w:rsidRPr="003A5F00">
              <w:rPr>
                <w:rFonts w:ascii="Arial" w:hAnsi="Arial" w:cs="Arial"/>
                <w:noProof/>
                <w:webHidden/>
                <w:sz w:val="22"/>
              </w:rPr>
              <w:fldChar w:fldCharType="end"/>
            </w:r>
          </w:hyperlink>
        </w:p>
        <w:p w14:paraId="146DE817" w14:textId="4EAF5D64" w:rsidR="003A5F00" w:rsidRPr="003A5F00" w:rsidRDefault="003A5F00">
          <w:pPr>
            <w:pStyle w:val="TOC1"/>
            <w:rPr>
              <w:rFonts w:ascii="Arial" w:hAnsi="Arial" w:cs="Arial"/>
              <w:noProof/>
              <w:sz w:val="22"/>
              <w:lang w:eastAsia="en-US"/>
            </w:rPr>
          </w:pPr>
          <w:hyperlink w:anchor="_Toc147483762" w:history="1">
            <w:r w:rsidRPr="003A5F00">
              <w:rPr>
                <w:rStyle w:val="Hyperlink"/>
                <w:rFonts w:ascii="Arial" w:hAnsi="Arial" w:cs="Arial"/>
                <w:noProof/>
                <w:sz w:val="22"/>
              </w:rPr>
              <w:t>Section V – Confidentiality Statement</w:t>
            </w:r>
            <w:r w:rsidRPr="003A5F00">
              <w:rPr>
                <w:rFonts w:ascii="Arial" w:hAnsi="Arial" w:cs="Arial"/>
                <w:noProof/>
                <w:webHidden/>
                <w:sz w:val="22"/>
              </w:rPr>
              <w:tab/>
            </w:r>
            <w:r w:rsidRPr="003A5F00">
              <w:rPr>
                <w:rFonts w:ascii="Arial" w:hAnsi="Arial" w:cs="Arial"/>
                <w:noProof/>
                <w:webHidden/>
                <w:sz w:val="22"/>
              </w:rPr>
              <w:fldChar w:fldCharType="begin"/>
            </w:r>
            <w:r w:rsidRPr="003A5F00">
              <w:rPr>
                <w:rFonts w:ascii="Arial" w:hAnsi="Arial" w:cs="Arial"/>
                <w:noProof/>
                <w:webHidden/>
                <w:sz w:val="22"/>
              </w:rPr>
              <w:instrText xml:space="preserve"> PAGEREF _Toc147483762 \h </w:instrText>
            </w:r>
            <w:r w:rsidRPr="003A5F00">
              <w:rPr>
                <w:rFonts w:ascii="Arial" w:hAnsi="Arial" w:cs="Arial"/>
                <w:noProof/>
                <w:webHidden/>
                <w:sz w:val="22"/>
              </w:rPr>
            </w:r>
            <w:r w:rsidRPr="003A5F00">
              <w:rPr>
                <w:rFonts w:ascii="Arial" w:hAnsi="Arial" w:cs="Arial"/>
                <w:noProof/>
                <w:webHidden/>
                <w:sz w:val="22"/>
              </w:rPr>
              <w:fldChar w:fldCharType="separate"/>
            </w:r>
            <w:r w:rsidRPr="003A5F00">
              <w:rPr>
                <w:rFonts w:ascii="Arial" w:hAnsi="Arial" w:cs="Arial"/>
                <w:noProof/>
                <w:webHidden/>
                <w:sz w:val="22"/>
              </w:rPr>
              <w:t>10</w:t>
            </w:r>
            <w:r w:rsidRPr="003A5F00">
              <w:rPr>
                <w:rFonts w:ascii="Arial" w:hAnsi="Arial" w:cs="Arial"/>
                <w:noProof/>
                <w:webHidden/>
                <w:sz w:val="22"/>
              </w:rPr>
              <w:fldChar w:fldCharType="end"/>
            </w:r>
          </w:hyperlink>
        </w:p>
        <w:p w14:paraId="5D54CA1B" w14:textId="1A01E24F" w:rsidR="00D2041B" w:rsidRPr="00F642A0" w:rsidRDefault="005E706F" w:rsidP="00063087">
          <w:pPr>
            <w:spacing w:line="240" w:lineRule="auto"/>
            <w:rPr>
              <w:rFonts w:cs="Arial"/>
              <w:sz w:val="22"/>
            </w:rPr>
          </w:pPr>
          <w:r w:rsidRPr="003A5F00">
            <w:rPr>
              <w:rFonts w:cs="Arial"/>
              <w:b/>
              <w:bCs/>
              <w:noProof/>
              <w:sz w:val="22"/>
            </w:rPr>
            <w:fldChar w:fldCharType="end"/>
          </w:r>
        </w:p>
      </w:sdtContent>
    </w:sdt>
    <w:p w14:paraId="75729769" w14:textId="3FDD4934" w:rsidR="000B1476" w:rsidRDefault="000B1476" w:rsidP="00063087">
      <w:pPr>
        <w:pStyle w:val="Heading1"/>
        <w:spacing w:before="20" w:afterLines="20" w:after="48" w:line="240" w:lineRule="auto"/>
        <w:rPr>
          <w:rFonts w:ascii="Arial" w:hAnsi="Arial" w:cs="Arial"/>
          <w:sz w:val="22"/>
          <w:szCs w:val="22"/>
        </w:rPr>
      </w:pPr>
    </w:p>
    <w:p w14:paraId="274E35FB" w14:textId="77777777" w:rsidR="00B8440D" w:rsidRPr="00B8440D" w:rsidRDefault="00B8440D" w:rsidP="00B8440D">
      <w:bookmarkStart w:id="0" w:name="_GoBack"/>
      <w:bookmarkEnd w:id="0"/>
    </w:p>
    <w:p w14:paraId="5D54CA1C" w14:textId="7A85AE09" w:rsidR="00404D70" w:rsidRPr="00F642A0" w:rsidRDefault="00707188" w:rsidP="00063087">
      <w:pPr>
        <w:pStyle w:val="Heading1"/>
        <w:spacing w:before="20" w:afterLines="20" w:after="48" w:line="240" w:lineRule="auto"/>
        <w:rPr>
          <w:rFonts w:ascii="Arial" w:hAnsi="Arial" w:cs="Arial"/>
          <w:sz w:val="22"/>
          <w:szCs w:val="22"/>
        </w:rPr>
      </w:pPr>
      <w:bookmarkStart w:id="1" w:name="_Toc147483753"/>
      <w:r w:rsidRPr="00F642A0">
        <w:rPr>
          <w:rFonts w:ascii="Arial" w:hAnsi="Arial" w:cs="Arial"/>
          <w:sz w:val="22"/>
          <w:szCs w:val="22"/>
        </w:rPr>
        <w:t>Section I</w:t>
      </w:r>
      <w:r w:rsidR="00404D70" w:rsidRPr="00F642A0">
        <w:rPr>
          <w:rFonts w:ascii="Arial" w:hAnsi="Arial" w:cs="Arial"/>
          <w:sz w:val="22"/>
          <w:szCs w:val="22"/>
        </w:rPr>
        <w:t xml:space="preserve"> – </w:t>
      </w:r>
      <w:r w:rsidR="0041619C" w:rsidRPr="00F642A0">
        <w:rPr>
          <w:rFonts w:ascii="Arial" w:hAnsi="Arial" w:cs="Arial"/>
          <w:sz w:val="22"/>
          <w:szCs w:val="22"/>
        </w:rPr>
        <w:t>Program Overview</w:t>
      </w:r>
      <w:bookmarkEnd w:id="1"/>
    </w:p>
    <w:p w14:paraId="5F010382" w14:textId="77777777" w:rsidR="00C4074F" w:rsidRPr="00F642A0" w:rsidRDefault="00C4074F" w:rsidP="00063087">
      <w:pPr>
        <w:spacing w:before="20" w:afterLines="20" w:after="48" w:line="240" w:lineRule="auto"/>
        <w:rPr>
          <w:rFonts w:cs="Arial"/>
          <w:sz w:val="22"/>
        </w:rPr>
      </w:pPr>
    </w:p>
    <w:p w14:paraId="71F45D55" w14:textId="77777777" w:rsidR="00DE6623" w:rsidRPr="00F642A0" w:rsidRDefault="00331A2D" w:rsidP="00D1204B">
      <w:pPr>
        <w:spacing w:before="20" w:afterLines="50" w:after="120" w:line="240" w:lineRule="auto"/>
        <w:rPr>
          <w:rFonts w:cs="Arial"/>
          <w:bCs/>
          <w:sz w:val="22"/>
        </w:rPr>
      </w:pPr>
      <w:r w:rsidRPr="00F642A0">
        <w:rPr>
          <w:rFonts w:cs="Arial"/>
          <w:sz w:val="22"/>
        </w:rPr>
        <w:t xml:space="preserve">The </w:t>
      </w:r>
      <w:r w:rsidR="00BC30C8" w:rsidRPr="00F642A0">
        <w:rPr>
          <w:rFonts w:cs="Arial"/>
          <w:sz w:val="22"/>
        </w:rPr>
        <w:t>Washington</w:t>
      </w:r>
      <w:r w:rsidR="00D26B74" w:rsidRPr="00F642A0">
        <w:rPr>
          <w:rFonts w:cs="Arial"/>
          <w:sz w:val="22"/>
        </w:rPr>
        <w:t xml:space="preserve"> </w:t>
      </w:r>
      <w:r w:rsidR="0005542B" w:rsidRPr="00F642A0">
        <w:rPr>
          <w:rFonts w:cs="Arial"/>
          <w:sz w:val="22"/>
        </w:rPr>
        <w:t xml:space="preserve">State </w:t>
      </w:r>
      <w:r w:rsidR="00D26B74" w:rsidRPr="00F642A0">
        <w:rPr>
          <w:rFonts w:cs="Arial"/>
          <w:sz w:val="22"/>
        </w:rPr>
        <w:t xml:space="preserve">Department of </w:t>
      </w:r>
      <w:r w:rsidR="00DC46EF" w:rsidRPr="00F642A0">
        <w:rPr>
          <w:rFonts w:cs="Arial"/>
          <w:sz w:val="22"/>
        </w:rPr>
        <w:t>C</w:t>
      </w:r>
      <w:r w:rsidR="00D26B74" w:rsidRPr="00F642A0">
        <w:rPr>
          <w:rFonts w:cs="Arial"/>
          <w:sz w:val="22"/>
        </w:rPr>
        <w:t>ommerce</w:t>
      </w:r>
      <w:r w:rsidR="009440B5" w:rsidRPr="00F642A0">
        <w:rPr>
          <w:rFonts w:cs="Arial"/>
          <w:sz w:val="22"/>
        </w:rPr>
        <w:t xml:space="preserve"> </w:t>
      </w:r>
      <w:r w:rsidR="000C3F90" w:rsidRPr="00F642A0">
        <w:rPr>
          <w:rFonts w:cs="Arial"/>
          <w:sz w:val="22"/>
        </w:rPr>
        <w:t xml:space="preserve">(Commerce) </w:t>
      </w:r>
      <w:r w:rsidR="000C3F90" w:rsidRPr="00F642A0">
        <w:rPr>
          <w:rFonts w:cs="Arial"/>
          <w:bCs/>
          <w:sz w:val="22"/>
        </w:rPr>
        <w:t>administers the Export Voucher program</w:t>
      </w:r>
      <w:r w:rsidR="002757F6" w:rsidRPr="00F642A0">
        <w:rPr>
          <w:rFonts w:cs="Arial"/>
          <w:bCs/>
          <w:sz w:val="22"/>
        </w:rPr>
        <w:t xml:space="preserve"> through its </w:t>
      </w:r>
      <w:r w:rsidR="002757F6" w:rsidRPr="00F642A0">
        <w:rPr>
          <w:rFonts w:cs="Arial"/>
          <w:sz w:val="22"/>
        </w:rPr>
        <w:t>Small Business Export Assistance</w:t>
      </w:r>
      <w:r w:rsidR="00697CA4" w:rsidRPr="00F642A0">
        <w:rPr>
          <w:rFonts w:cs="Arial"/>
          <w:sz w:val="22"/>
        </w:rPr>
        <w:t xml:space="preserve"> (SBEA)</w:t>
      </w:r>
      <w:r w:rsidR="002757F6" w:rsidRPr="00F642A0">
        <w:rPr>
          <w:rFonts w:cs="Arial"/>
          <w:sz w:val="22"/>
        </w:rPr>
        <w:t xml:space="preserve"> Team, which seeks to increase the number of eligible small business concerns (ESBCs) that export.</w:t>
      </w:r>
      <w:r w:rsidR="002757F6" w:rsidRPr="00F642A0">
        <w:rPr>
          <w:rFonts w:cs="Arial"/>
          <w:bCs/>
          <w:sz w:val="22"/>
        </w:rPr>
        <w:t xml:space="preserve"> </w:t>
      </w:r>
      <w:r w:rsidR="005838BA" w:rsidRPr="00F642A0">
        <w:rPr>
          <w:rFonts w:cs="Arial"/>
          <w:sz w:val="22"/>
        </w:rPr>
        <w:t>T</w:t>
      </w:r>
      <w:r w:rsidR="000C3F90" w:rsidRPr="00F642A0">
        <w:rPr>
          <w:rFonts w:cs="Arial"/>
          <w:sz w:val="22"/>
        </w:rPr>
        <w:t>he program is</w:t>
      </w:r>
      <w:r w:rsidR="00B33C3D" w:rsidRPr="00F642A0">
        <w:rPr>
          <w:rFonts w:cs="Arial"/>
          <w:sz w:val="22"/>
        </w:rPr>
        <w:t xml:space="preserve"> funded by the U.S. Small Business Administration’s </w:t>
      </w:r>
      <w:r w:rsidR="0005542B" w:rsidRPr="00F642A0">
        <w:rPr>
          <w:rFonts w:cs="Arial"/>
          <w:sz w:val="22"/>
        </w:rPr>
        <w:t xml:space="preserve">(SBA) </w:t>
      </w:r>
      <w:r w:rsidR="00B33C3D" w:rsidRPr="00F642A0">
        <w:rPr>
          <w:rFonts w:cs="Arial"/>
          <w:sz w:val="22"/>
        </w:rPr>
        <w:t>State Trade Expansion Program (STEP)</w:t>
      </w:r>
      <w:r w:rsidR="00D26B74" w:rsidRPr="00F642A0">
        <w:rPr>
          <w:rFonts w:cs="Arial"/>
          <w:sz w:val="22"/>
        </w:rPr>
        <w:t xml:space="preserve"> </w:t>
      </w:r>
      <w:r w:rsidR="000C3F90" w:rsidRPr="00F642A0">
        <w:rPr>
          <w:rFonts w:cs="Arial"/>
          <w:sz w:val="22"/>
        </w:rPr>
        <w:t xml:space="preserve">and </w:t>
      </w:r>
      <w:r w:rsidR="004D16ED" w:rsidRPr="00F642A0">
        <w:rPr>
          <w:rFonts w:cs="Arial"/>
          <w:sz w:val="22"/>
        </w:rPr>
        <w:t>is used</w:t>
      </w:r>
      <w:r w:rsidR="002734F3" w:rsidRPr="00F642A0">
        <w:rPr>
          <w:rFonts w:cs="Arial"/>
          <w:sz w:val="22"/>
        </w:rPr>
        <w:t xml:space="preserve"> to </w:t>
      </w:r>
      <w:r w:rsidR="00697CA4" w:rsidRPr="00F642A0">
        <w:rPr>
          <w:rFonts w:cs="Arial"/>
          <w:sz w:val="22"/>
        </w:rPr>
        <w:t xml:space="preserve">help </w:t>
      </w:r>
      <w:r w:rsidRPr="00F642A0">
        <w:rPr>
          <w:rFonts w:cs="Arial"/>
          <w:sz w:val="22"/>
        </w:rPr>
        <w:t>E</w:t>
      </w:r>
      <w:r w:rsidR="002734F3" w:rsidRPr="00F642A0">
        <w:rPr>
          <w:rFonts w:cs="Arial"/>
          <w:sz w:val="22"/>
        </w:rPr>
        <w:t>SBC</w:t>
      </w:r>
      <w:r w:rsidR="00D26B74" w:rsidRPr="00F642A0">
        <w:rPr>
          <w:rFonts w:cs="Arial"/>
          <w:sz w:val="22"/>
        </w:rPr>
        <w:t xml:space="preserve">s </w:t>
      </w:r>
      <w:r w:rsidR="00697CA4" w:rsidRPr="00F642A0">
        <w:rPr>
          <w:rFonts w:cs="Arial"/>
          <w:sz w:val="22"/>
        </w:rPr>
        <w:t xml:space="preserve">offset the cost of certain </w:t>
      </w:r>
      <w:r w:rsidR="00D06621" w:rsidRPr="00F642A0">
        <w:rPr>
          <w:rFonts w:cs="Arial"/>
          <w:sz w:val="22"/>
        </w:rPr>
        <w:t>export-</w:t>
      </w:r>
      <w:r w:rsidR="002F55DE" w:rsidRPr="00F642A0">
        <w:rPr>
          <w:rFonts w:cs="Arial"/>
          <w:bCs/>
          <w:sz w:val="22"/>
        </w:rPr>
        <w:t>related</w:t>
      </w:r>
      <w:r w:rsidR="002734F3" w:rsidRPr="00F642A0">
        <w:rPr>
          <w:rFonts w:cs="Arial"/>
          <w:bCs/>
          <w:sz w:val="22"/>
        </w:rPr>
        <w:t xml:space="preserve"> expenses</w:t>
      </w:r>
      <w:r w:rsidR="00050056" w:rsidRPr="00F642A0">
        <w:rPr>
          <w:rFonts w:cs="Arial"/>
          <w:bCs/>
          <w:sz w:val="22"/>
        </w:rPr>
        <w:t>.</w:t>
      </w:r>
      <w:r w:rsidR="00697CA4" w:rsidRPr="00F642A0">
        <w:rPr>
          <w:rFonts w:cs="Arial"/>
          <w:bCs/>
          <w:sz w:val="22"/>
        </w:rPr>
        <w:t xml:space="preserve"> Companies may receive up to $10,000 and/or a maximum of three vouchers per grant year.</w:t>
      </w:r>
    </w:p>
    <w:p w14:paraId="7B943937" w14:textId="05E2B719" w:rsidR="00C4074F" w:rsidRPr="00F642A0" w:rsidRDefault="00903DF3" w:rsidP="00D1204B">
      <w:pPr>
        <w:spacing w:before="20" w:afterLines="50" w:after="120" w:line="240" w:lineRule="auto"/>
        <w:rPr>
          <w:rFonts w:cs="Arial"/>
          <w:bCs/>
          <w:sz w:val="22"/>
        </w:rPr>
      </w:pPr>
      <w:r w:rsidRPr="00F642A0">
        <w:rPr>
          <w:rFonts w:cs="Arial"/>
          <w:sz w:val="22"/>
        </w:rPr>
        <w:t>Our review committee considers a number of factors when reviewing applications including: availability of funds, the number of applications submitted, the merits of a given application, the projected sa</w:t>
      </w:r>
      <w:r w:rsidR="00697CA4" w:rsidRPr="00F642A0">
        <w:rPr>
          <w:rFonts w:cs="Arial"/>
          <w:sz w:val="22"/>
        </w:rPr>
        <w:t>les resulting from the activity, and, if applicable, an applicant’s prior engagement with the program rules and requirements.</w:t>
      </w:r>
    </w:p>
    <w:p w14:paraId="520866E6" w14:textId="6ADECE21" w:rsidR="0041619C" w:rsidRPr="00F642A0" w:rsidRDefault="00903DF3" w:rsidP="00D1204B">
      <w:pPr>
        <w:spacing w:before="20" w:afterLines="50" w:after="120" w:line="240" w:lineRule="auto"/>
        <w:rPr>
          <w:rFonts w:cs="Arial"/>
          <w:sz w:val="22"/>
        </w:rPr>
      </w:pPr>
      <w:r w:rsidRPr="00F642A0">
        <w:rPr>
          <w:rFonts w:cs="Arial"/>
          <w:sz w:val="22"/>
        </w:rPr>
        <w:t>The committee will not approve late, w</w:t>
      </w:r>
      <w:r w:rsidR="00C4074F" w:rsidRPr="00F642A0">
        <w:rPr>
          <w:rFonts w:cs="Arial"/>
          <w:sz w:val="22"/>
        </w:rPr>
        <w:t>eak, or incomplete application</w:t>
      </w:r>
      <w:r w:rsidR="00DE6623" w:rsidRPr="00F642A0">
        <w:rPr>
          <w:rFonts w:cs="Arial"/>
          <w:sz w:val="22"/>
        </w:rPr>
        <w:t>s</w:t>
      </w:r>
      <w:r w:rsidR="00C4074F" w:rsidRPr="00F642A0">
        <w:rPr>
          <w:rFonts w:cs="Arial"/>
          <w:sz w:val="22"/>
        </w:rPr>
        <w:t>.</w:t>
      </w:r>
    </w:p>
    <w:p w14:paraId="52B254B8" w14:textId="77777777" w:rsidR="003F045B" w:rsidRPr="00F642A0" w:rsidRDefault="003F045B" w:rsidP="00063087">
      <w:pPr>
        <w:spacing w:before="20" w:afterLines="20" w:after="48" w:line="240" w:lineRule="auto"/>
        <w:rPr>
          <w:rFonts w:cs="Arial"/>
          <w:sz w:val="22"/>
        </w:rPr>
        <w:sectPr w:rsidR="003F045B" w:rsidRPr="00F642A0" w:rsidSect="00C4074F">
          <w:headerReference w:type="default" r:id="rId11"/>
          <w:footerReference w:type="default" r:id="rId12"/>
          <w:pgSz w:w="12240" w:h="15840"/>
          <w:pgMar w:top="1440" w:right="1080" w:bottom="1440" w:left="1080" w:header="720" w:footer="720" w:gutter="0"/>
          <w:cols w:space="720"/>
          <w:docGrid w:linePitch="360"/>
        </w:sectPr>
      </w:pPr>
    </w:p>
    <w:p w14:paraId="2CF0D536" w14:textId="06B46C7B" w:rsidR="003F045B" w:rsidRPr="00F642A0" w:rsidRDefault="003F045B" w:rsidP="00063087">
      <w:pPr>
        <w:spacing w:before="20" w:afterLines="20" w:after="48" w:line="240" w:lineRule="auto"/>
        <w:rPr>
          <w:rFonts w:cs="Arial"/>
          <w:sz w:val="22"/>
        </w:rPr>
      </w:pPr>
    </w:p>
    <w:p w14:paraId="52FDB155" w14:textId="721DC484" w:rsidR="003F045B" w:rsidRPr="00F642A0" w:rsidRDefault="003F045B" w:rsidP="00063087">
      <w:pPr>
        <w:pStyle w:val="Heading1"/>
        <w:spacing w:before="20" w:afterLines="20" w:after="48" w:line="240" w:lineRule="auto"/>
        <w:rPr>
          <w:rFonts w:ascii="Arial" w:hAnsi="Arial" w:cs="Arial"/>
          <w:sz w:val="22"/>
          <w:szCs w:val="22"/>
        </w:rPr>
      </w:pPr>
      <w:bookmarkStart w:id="2" w:name="_Toc147483754"/>
      <w:r w:rsidRPr="00F642A0">
        <w:rPr>
          <w:rFonts w:ascii="Arial" w:hAnsi="Arial" w:cs="Arial"/>
          <w:sz w:val="22"/>
          <w:szCs w:val="22"/>
        </w:rPr>
        <w:t>Section II – Important Program Specifics</w:t>
      </w:r>
      <w:bookmarkEnd w:id="2"/>
    </w:p>
    <w:p w14:paraId="15D4597A" w14:textId="77777777" w:rsidR="003F045B" w:rsidRPr="00F642A0" w:rsidRDefault="003F045B" w:rsidP="00063087">
      <w:pPr>
        <w:spacing w:before="20" w:afterLines="20" w:after="48" w:line="240" w:lineRule="auto"/>
        <w:rPr>
          <w:rFonts w:cs="Arial"/>
          <w:sz w:val="22"/>
        </w:rPr>
      </w:pPr>
    </w:p>
    <w:p w14:paraId="6988E7D6" w14:textId="3074692D" w:rsidR="003F045B" w:rsidRPr="00F642A0" w:rsidRDefault="003F045B" w:rsidP="00D1204B">
      <w:pPr>
        <w:pStyle w:val="ListParagraph"/>
        <w:numPr>
          <w:ilvl w:val="0"/>
          <w:numId w:val="1"/>
        </w:numPr>
        <w:spacing w:before="20" w:afterLines="50" w:after="120" w:line="240" w:lineRule="auto"/>
        <w:ind w:left="994"/>
        <w:contextualSpacing w:val="0"/>
        <w:rPr>
          <w:rFonts w:cs="Arial"/>
          <w:sz w:val="22"/>
        </w:rPr>
      </w:pPr>
      <w:r w:rsidRPr="00F642A0">
        <w:rPr>
          <w:rFonts w:cs="Arial"/>
          <w:sz w:val="22"/>
        </w:rPr>
        <w:t xml:space="preserve">Limit three Export Vouchers per program year (10/1 to 9/29), with a combined total not to exceed $10,000. The $10,000 award cap may be covered by </w:t>
      </w:r>
      <w:r w:rsidR="00DE6623" w:rsidRPr="00F642A0">
        <w:rPr>
          <w:rFonts w:cs="Arial"/>
          <w:sz w:val="22"/>
        </w:rPr>
        <w:t>one, two, or three</w:t>
      </w:r>
      <w:r w:rsidRPr="00F642A0">
        <w:rPr>
          <w:rFonts w:cs="Arial"/>
          <w:sz w:val="22"/>
        </w:rPr>
        <w:t xml:space="preserve"> vouchers.</w:t>
      </w:r>
    </w:p>
    <w:p w14:paraId="4432F467" w14:textId="38CBDD48" w:rsidR="003F045B" w:rsidRPr="00F642A0" w:rsidRDefault="00D1204B" w:rsidP="00D1204B">
      <w:pPr>
        <w:pStyle w:val="ListParagraph"/>
        <w:numPr>
          <w:ilvl w:val="0"/>
          <w:numId w:val="1"/>
        </w:numPr>
        <w:spacing w:before="20" w:afterLines="50" w:after="120" w:line="240" w:lineRule="auto"/>
        <w:ind w:left="994"/>
        <w:contextualSpacing w:val="0"/>
        <w:rPr>
          <w:rFonts w:cs="Arial"/>
          <w:sz w:val="22"/>
        </w:rPr>
      </w:pPr>
      <w:r w:rsidRPr="00F642A0">
        <w:rPr>
          <w:rFonts w:cs="Arial"/>
          <w:sz w:val="22"/>
        </w:rPr>
        <w:t>Applications for</w:t>
      </w:r>
      <w:r w:rsidR="003F045B" w:rsidRPr="00F642A0">
        <w:rPr>
          <w:rFonts w:cs="Arial"/>
          <w:sz w:val="22"/>
        </w:rPr>
        <w:t xml:space="preserve"> </w:t>
      </w:r>
      <w:r w:rsidRPr="00F642A0">
        <w:rPr>
          <w:rFonts w:cs="Arial"/>
          <w:sz w:val="22"/>
        </w:rPr>
        <w:t>an export voucher must concern activities that will conclude by the grant year’s close.</w:t>
      </w:r>
    </w:p>
    <w:p w14:paraId="71D6F054" w14:textId="77777777" w:rsidR="003F045B" w:rsidRPr="00F642A0" w:rsidRDefault="003F045B" w:rsidP="00D1204B">
      <w:pPr>
        <w:pStyle w:val="ListParagraph"/>
        <w:numPr>
          <w:ilvl w:val="0"/>
          <w:numId w:val="1"/>
        </w:numPr>
        <w:spacing w:before="20" w:afterLines="50" w:after="120" w:line="240" w:lineRule="auto"/>
        <w:ind w:left="994"/>
        <w:contextualSpacing w:val="0"/>
        <w:rPr>
          <w:rFonts w:cs="Arial"/>
          <w:sz w:val="22"/>
        </w:rPr>
      </w:pPr>
      <w:r w:rsidRPr="00F642A0">
        <w:rPr>
          <w:rFonts w:cs="Arial"/>
          <w:sz w:val="22"/>
        </w:rPr>
        <w:t xml:space="preserve">Companies must be either “new to export” or engaging in “market expansion” – that is, the event/activity must help them to enter a new market or expand where they do not already have significant export sales. </w:t>
      </w:r>
    </w:p>
    <w:p w14:paraId="442C6DA1" w14:textId="55005762" w:rsidR="00DE6623" w:rsidRPr="00F642A0" w:rsidRDefault="00DE6623" w:rsidP="00522F33">
      <w:pPr>
        <w:pStyle w:val="ListParagraph"/>
        <w:numPr>
          <w:ilvl w:val="0"/>
          <w:numId w:val="1"/>
        </w:numPr>
        <w:spacing w:before="20" w:afterLines="50" w:after="120" w:line="240" w:lineRule="auto"/>
        <w:rPr>
          <w:rFonts w:cs="Arial"/>
          <w:bCs/>
          <w:sz w:val="22"/>
        </w:rPr>
      </w:pPr>
      <w:r w:rsidRPr="00F642A0">
        <w:rPr>
          <w:rFonts w:cs="Arial"/>
          <w:bCs/>
          <w:sz w:val="22"/>
        </w:rPr>
        <w:t xml:space="preserve">There is an obligatory 25% </w:t>
      </w:r>
      <w:r w:rsidR="00522F33" w:rsidRPr="00F642A0">
        <w:rPr>
          <w:rFonts w:cs="Arial"/>
          <w:bCs/>
          <w:sz w:val="22"/>
        </w:rPr>
        <w:t xml:space="preserve">company </w:t>
      </w:r>
      <w:r w:rsidRPr="00F642A0">
        <w:rPr>
          <w:rFonts w:cs="Arial"/>
          <w:bCs/>
          <w:sz w:val="22"/>
        </w:rPr>
        <w:t xml:space="preserve">cash match for each dollar reimbursed. Eligible match expenses are limited to all reimbursable expenses and cash match only expenses (primarily lodging and ground transport). </w:t>
      </w:r>
      <w:r w:rsidR="003F045B" w:rsidRPr="00F642A0">
        <w:rPr>
          <w:rFonts w:cs="Arial"/>
          <w:sz w:val="22"/>
        </w:rPr>
        <w:t xml:space="preserve">The 25% company cash match may not come from any other federal government source. </w:t>
      </w:r>
    </w:p>
    <w:p w14:paraId="5C438549" w14:textId="77777777" w:rsidR="003F045B" w:rsidRPr="00F642A0" w:rsidRDefault="003F045B" w:rsidP="00522F33">
      <w:pPr>
        <w:pStyle w:val="ListParagraph"/>
        <w:numPr>
          <w:ilvl w:val="0"/>
          <w:numId w:val="1"/>
        </w:numPr>
        <w:spacing w:before="20" w:afterLines="50" w:after="120" w:line="240" w:lineRule="auto"/>
        <w:ind w:left="994"/>
        <w:contextualSpacing w:val="0"/>
        <w:rPr>
          <w:rFonts w:cs="Arial"/>
          <w:sz w:val="22"/>
        </w:rPr>
      </w:pPr>
      <w:r w:rsidRPr="00F642A0">
        <w:rPr>
          <w:rFonts w:cs="Arial"/>
          <w:sz w:val="22"/>
        </w:rPr>
        <w:t>An Export Voucher may be used to cover travel costs for only one individual, unless previously approved by Commerce.</w:t>
      </w:r>
    </w:p>
    <w:p w14:paraId="255D2613" w14:textId="72361217" w:rsidR="003F045B" w:rsidRPr="00F642A0" w:rsidRDefault="003F045B" w:rsidP="00D1204B">
      <w:pPr>
        <w:pStyle w:val="ListParagraph"/>
        <w:numPr>
          <w:ilvl w:val="0"/>
          <w:numId w:val="1"/>
        </w:numPr>
        <w:spacing w:before="20" w:afterLines="50" w:after="120" w:line="240" w:lineRule="auto"/>
        <w:ind w:left="994"/>
        <w:contextualSpacing w:val="0"/>
        <w:rPr>
          <w:rFonts w:cs="Arial"/>
          <w:sz w:val="22"/>
        </w:rPr>
      </w:pPr>
      <w:r w:rsidRPr="00F642A0">
        <w:rPr>
          <w:rFonts w:cs="Arial"/>
          <w:sz w:val="22"/>
        </w:rPr>
        <w:t xml:space="preserve">Vouchers can only be used for the approved activity and approved expenses stated in the award notification. Applicants must notify the STEP Program Manager if </w:t>
      </w:r>
      <w:r w:rsidR="002B7684" w:rsidRPr="00F642A0">
        <w:rPr>
          <w:rFonts w:cs="Arial"/>
          <w:sz w:val="22"/>
        </w:rPr>
        <w:t xml:space="preserve">they are </w:t>
      </w:r>
      <w:r w:rsidRPr="00F642A0">
        <w:rPr>
          <w:rFonts w:cs="Arial"/>
          <w:sz w:val="22"/>
        </w:rPr>
        <w:t>unable to complete the activity.</w:t>
      </w:r>
    </w:p>
    <w:p w14:paraId="6B6D0D80" w14:textId="0201718C" w:rsidR="001E3F87" w:rsidRPr="00F642A0" w:rsidRDefault="003F045B" w:rsidP="001E3F87">
      <w:pPr>
        <w:pStyle w:val="ListParagraph"/>
        <w:numPr>
          <w:ilvl w:val="0"/>
          <w:numId w:val="1"/>
        </w:numPr>
        <w:spacing w:before="20" w:afterLines="50" w:after="120" w:line="240" w:lineRule="auto"/>
        <w:ind w:left="994"/>
        <w:contextualSpacing w:val="0"/>
        <w:rPr>
          <w:rFonts w:cs="Arial"/>
          <w:sz w:val="22"/>
        </w:rPr>
      </w:pPr>
      <w:r w:rsidRPr="00F642A0">
        <w:rPr>
          <w:rFonts w:cs="Arial"/>
          <w:sz w:val="22"/>
        </w:rPr>
        <w:t>If you do not submit all the necessary documents by the award expiration date, the STEP Program Manager retains the right to revoke your award.</w:t>
      </w:r>
    </w:p>
    <w:p w14:paraId="381B1A79" w14:textId="77777777" w:rsidR="003F045B" w:rsidRPr="00F642A0" w:rsidRDefault="003F045B" w:rsidP="00D1204B">
      <w:pPr>
        <w:pStyle w:val="ListParagraph"/>
        <w:numPr>
          <w:ilvl w:val="0"/>
          <w:numId w:val="1"/>
        </w:numPr>
        <w:spacing w:before="20" w:afterLines="50" w:after="120" w:line="240" w:lineRule="auto"/>
        <w:ind w:left="994"/>
        <w:contextualSpacing w:val="0"/>
        <w:rPr>
          <w:rFonts w:cs="Arial"/>
          <w:sz w:val="22"/>
        </w:rPr>
      </w:pPr>
      <w:r w:rsidRPr="00F642A0">
        <w:rPr>
          <w:rFonts w:cs="Arial"/>
          <w:sz w:val="22"/>
        </w:rPr>
        <w:t>These terms and conditions are subject to change without notice based on funding availability and changes in federal and state procedures and laws.</w:t>
      </w:r>
    </w:p>
    <w:p w14:paraId="6BD0384C" w14:textId="77777777" w:rsidR="003F045B" w:rsidRPr="00F642A0" w:rsidRDefault="003F045B" w:rsidP="00063087">
      <w:pPr>
        <w:spacing w:before="20" w:afterLines="20" w:after="48" w:line="240" w:lineRule="auto"/>
        <w:rPr>
          <w:rFonts w:cs="Arial"/>
          <w:sz w:val="22"/>
        </w:rPr>
        <w:sectPr w:rsidR="003F045B" w:rsidRPr="00F642A0" w:rsidSect="00C4074F">
          <w:headerReference w:type="default" r:id="rId13"/>
          <w:pgSz w:w="12240" w:h="15840"/>
          <w:pgMar w:top="1440" w:right="1080" w:bottom="1440" w:left="1080" w:header="720" w:footer="720" w:gutter="0"/>
          <w:cols w:space="720"/>
          <w:docGrid w:linePitch="360"/>
        </w:sectPr>
      </w:pPr>
    </w:p>
    <w:p w14:paraId="1D4FFEB7" w14:textId="5F48C7B5" w:rsidR="0041619C" w:rsidRPr="00F642A0" w:rsidRDefault="0041619C" w:rsidP="00063087">
      <w:pPr>
        <w:pStyle w:val="Heading1"/>
        <w:spacing w:before="20" w:afterLines="20" w:after="48" w:line="240" w:lineRule="auto"/>
        <w:rPr>
          <w:rFonts w:ascii="Arial" w:hAnsi="Arial" w:cs="Arial"/>
          <w:sz w:val="22"/>
          <w:szCs w:val="22"/>
        </w:rPr>
      </w:pPr>
      <w:bookmarkStart w:id="3" w:name="_Toc147483755"/>
      <w:r w:rsidRPr="00F642A0">
        <w:rPr>
          <w:rFonts w:ascii="Arial" w:hAnsi="Arial" w:cs="Arial"/>
          <w:sz w:val="22"/>
          <w:szCs w:val="22"/>
        </w:rPr>
        <w:lastRenderedPageBreak/>
        <w:t>Section II</w:t>
      </w:r>
      <w:r w:rsidR="00D822C2" w:rsidRPr="00F642A0">
        <w:rPr>
          <w:rFonts w:ascii="Arial" w:hAnsi="Arial" w:cs="Arial"/>
          <w:sz w:val="22"/>
          <w:szCs w:val="22"/>
        </w:rPr>
        <w:t>I</w:t>
      </w:r>
      <w:r w:rsidRPr="00F642A0">
        <w:rPr>
          <w:rFonts w:ascii="Arial" w:hAnsi="Arial" w:cs="Arial"/>
          <w:sz w:val="22"/>
          <w:szCs w:val="22"/>
        </w:rPr>
        <w:t xml:space="preserve"> – Eligibility </w:t>
      </w:r>
      <w:r w:rsidR="000571C1" w:rsidRPr="00F642A0">
        <w:rPr>
          <w:rFonts w:ascii="Arial" w:hAnsi="Arial" w:cs="Arial"/>
          <w:sz w:val="22"/>
          <w:szCs w:val="22"/>
        </w:rPr>
        <w:t xml:space="preserve">Checklist </w:t>
      </w:r>
      <w:r w:rsidRPr="00F642A0">
        <w:rPr>
          <w:rFonts w:ascii="Arial" w:hAnsi="Arial" w:cs="Arial"/>
          <w:sz w:val="22"/>
          <w:szCs w:val="22"/>
        </w:rPr>
        <w:t>and Application Process</w:t>
      </w:r>
      <w:bookmarkEnd w:id="3"/>
      <w:r w:rsidRPr="00F642A0">
        <w:rPr>
          <w:rFonts w:ascii="Arial" w:hAnsi="Arial" w:cs="Arial"/>
          <w:sz w:val="22"/>
          <w:szCs w:val="22"/>
        </w:rPr>
        <w:br/>
      </w:r>
    </w:p>
    <w:p w14:paraId="6F90A4D7" w14:textId="64CA7AEF" w:rsidR="0041619C" w:rsidRPr="00F642A0" w:rsidRDefault="00837E3C" w:rsidP="00063087">
      <w:pPr>
        <w:pStyle w:val="Heading2"/>
        <w:numPr>
          <w:ilvl w:val="0"/>
          <w:numId w:val="5"/>
        </w:numPr>
        <w:spacing w:before="20" w:afterLines="20" w:after="48" w:line="240" w:lineRule="auto"/>
        <w:rPr>
          <w:rFonts w:ascii="Arial" w:hAnsi="Arial" w:cs="Arial"/>
          <w:sz w:val="22"/>
          <w:szCs w:val="22"/>
        </w:rPr>
      </w:pPr>
      <w:bookmarkStart w:id="4" w:name="_Toc147483756"/>
      <w:r w:rsidRPr="00F642A0">
        <w:rPr>
          <w:rFonts w:ascii="Arial" w:hAnsi="Arial" w:cs="Arial"/>
          <w:sz w:val="22"/>
          <w:szCs w:val="22"/>
        </w:rPr>
        <w:t>Participant Eligibility</w:t>
      </w:r>
      <w:r w:rsidR="0041619C" w:rsidRPr="00F642A0">
        <w:rPr>
          <w:rFonts w:ascii="Arial" w:hAnsi="Arial" w:cs="Arial"/>
          <w:sz w:val="22"/>
          <w:szCs w:val="22"/>
        </w:rPr>
        <w:t xml:space="preserve"> Checklist</w:t>
      </w:r>
      <w:bookmarkEnd w:id="4"/>
    </w:p>
    <w:p w14:paraId="398ED44B" w14:textId="77777777" w:rsidR="0041619C" w:rsidRPr="00F642A0" w:rsidRDefault="0041619C" w:rsidP="00063087">
      <w:pPr>
        <w:pStyle w:val="Heading2"/>
        <w:spacing w:before="20" w:afterLines="20" w:after="48" w:line="240" w:lineRule="auto"/>
        <w:rPr>
          <w:rFonts w:ascii="Arial" w:hAnsi="Arial" w:cs="Arial"/>
          <w:sz w:val="22"/>
          <w:szCs w:val="22"/>
        </w:rPr>
      </w:pPr>
    </w:p>
    <w:tbl>
      <w:tblPr>
        <w:tblStyle w:val="TableGrid"/>
        <w:tblW w:w="10080" w:type="dxa"/>
        <w:tblLook w:val="04A0" w:firstRow="1" w:lastRow="0" w:firstColumn="1" w:lastColumn="0" w:noHBand="0" w:noVBand="1"/>
      </w:tblPr>
      <w:tblGrid>
        <w:gridCol w:w="9540"/>
        <w:gridCol w:w="540"/>
      </w:tblGrid>
      <w:tr w:rsidR="00C4074F" w:rsidRPr="00F642A0" w14:paraId="4272169B" w14:textId="77777777" w:rsidTr="00C4074F">
        <w:tc>
          <w:tcPr>
            <w:tcW w:w="10080" w:type="dxa"/>
            <w:gridSpan w:val="2"/>
            <w:tcBorders>
              <w:top w:val="nil"/>
              <w:left w:val="nil"/>
              <w:right w:val="nil"/>
            </w:tcBorders>
          </w:tcPr>
          <w:p w14:paraId="0677F156" w14:textId="6EDA52EC" w:rsidR="00C4074F" w:rsidRPr="00F642A0" w:rsidRDefault="00C4074F" w:rsidP="00063087">
            <w:pPr>
              <w:spacing w:before="20" w:afterLines="20" w:after="48"/>
              <w:rPr>
                <w:rFonts w:cs="Arial"/>
                <w:sz w:val="22"/>
                <w:szCs w:val="22"/>
              </w:rPr>
            </w:pPr>
            <w:r w:rsidRPr="00F642A0">
              <w:rPr>
                <w:rFonts w:cs="Arial"/>
                <w:sz w:val="22"/>
                <w:szCs w:val="22"/>
              </w:rPr>
              <w:t>In order to qualify for an Export Voucher, applicants must be able to answer in the affirmativ</w:t>
            </w:r>
            <w:r w:rsidR="00B453AB" w:rsidRPr="00F642A0">
              <w:rPr>
                <w:rFonts w:cs="Arial"/>
                <w:sz w:val="22"/>
                <w:szCs w:val="22"/>
              </w:rPr>
              <w:t>e to each of the below prompts.</w:t>
            </w:r>
          </w:p>
        </w:tc>
      </w:tr>
      <w:tr w:rsidR="0041619C" w:rsidRPr="00F642A0" w14:paraId="02625D04" w14:textId="77777777" w:rsidTr="00C4074F">
        <w:tc>
          <w:tcPr>
            <w:tcW w:w="9540" w:type="dxa"/>
          </w:tcPr>
          <w:p w14:paraId="491FE647" w14:textId="77777777" w:rsidR="0041619C" w:rsidRPr="00F642A0" w:rsidRDefault="0041619C" w:rsidP="00063087">
            <w:pPr>
              <w:spacing w:before="20" w:afterLines="20" w:after="48"/>
              <w:rPr>
                <w:rFonts w:cs="Arial"/>
                <w:sz w:val="22"/>
                <w:szCs w:val="22"/>
              </w:rPr>
            </w:pPr>
            <w:r w:rsidRPr="00F642A0">
              <w:rPr>
                <w:rFonts w:cs="Arial"/>
                <w:sz w:val="22"/>
                <w:szCs w:val="22"/>
              </w:rPr>
              <w:t>My company is organized or incorporated in the United States.</w:t>
            </w:r>
          </w:p>
        </w:tc>
        <w:sdt>
          <w:sdtPr>
            <w:rPr>
              <w:rFonts w:cs="Arial"/>
              <w:sz w:val="22"/>
            </w:rPr>
            <w:id w:val="963615062"/>
            <w14:checkbox>
              <w14:checked w14:val="0"/>
              <w14:checkedState w14:val="2612" w14:font="MS Gothic"/>
              <w14:uncheckedState w14:val="2610" w14:font="MS Gothic"/>
            </w14:checkbox>
          </w:sdtPr>
          <w:sdtEndPr/>
          <w:sdtContent>
            <w:tc>
              <w:tcPr>
                <w:tcW w:w="540" w:type="dxa"/>
                <w:vAlign w:val="center"/>
              </w:tcPr>
              <w:p w14:paraId="67D21AFD" w14:textId="7190454A" w:rsidR="0041619C" w:rsidRPr="00F642A0" w:rsidRDefault="00C4074F" w:rsidP="00D1204B">
                <w:pPr>
                  <w:spacing w:before="20" w:afterLines="20" w:after="48"/>
                  <w:jc w:val="center"/>
                  <w:rPr>
                    <w:rFonts w:cs="Arial"/>
                    <w:sz w:val="22"/>
                    <w:szCs w:val="22"/>
                  </w:rPr>
                </w:pPr>
                <w:r w:rsidRPr="00F642A0">
                  <w:rPr>
                    <w:rFonts w:ascii="Segoe UI Symbol" w:eastAsia="MS Gothic" w:hAnsi="Segoe UI Symbol" w:cs="Segoe UI Symbol"/>
                    <w:sz w:val="22"/>
                    <w:szCs w:val="22"/>
                  </w:rPr>
                  <w:t>☐</w:t>
                </w:r>
              </w:p>
            </w:tc>
          </w:sdtContent>
        </w:sdt>
      </w:tr>
      <w:tr w:rsidR="0041619C" w:rsidRPr="00F642A0" w14:paraId="298A899B" w14:textId="77777777" w:rsidTr="00C4074F">
        <w:tc>
          <w:tcPr>
            <w:tcW w:w="9540" w:type="dxa"/>
          </w:tcPr>
          <w:p w14:paraId="129714A8" w14:textId="77777777" w:rsidR="0041619C" w:rsidRPr="00F642A0" w:rsidRDefault="0041619C" w:rsidP="00063087">
            <w:pPr>
              <w:spacing w:before="20" w:afterLines="20" w:after="48"/>
              <w:rPr>
                <w:rFonts w:cs="Arial"/>
                <w:sz w:val="22"/>
                <w:szCs w:val="22"/>
              </w:rPr>
            </w:pPr>
            <w:r w:rsidRPr="00F642A0">
              <w:rPr>
                <w:rFonts w:cs="Arial"/>
                <w:sz w:val="22"/>
                <w:szCs w:val="22"/>
              </w:rPr>
              <w:t>My company is a registered business in Washington State</w:t>
            </w:r>
          </w:p>
        </w:tc>
        <w:sdt>
          <w:sdtPr>
            <w:rPr>
              <w:rFonts w:cs="Arial"/>
              <w:sz w:val="22"/>
            </w:rPr>
            <w:id w:val="-1553928175"/>
            <w14:checkbox>
              <w14:checked w14:val="0"/>
              <w14:checkedState w14:val="2612" w14:font="MS Gothic"/>
              <w14:uncheckedState w14:val="2610" w14:font="MS Gothic"/>
            </w14:checkbox>
          </w:sdtPr>
          <w:sdtEndPr/>
          <w:sdtContent>
            <w:tc>
              <w:tcPr>
                <w:tcW w:w="540" w:type="dxa"/>
                <w:vAlign w:val="center"/>
              </w:tcPr>
              <w:p w14:paraId="49003F55" w14:textId="0E9ABF14" w:rsidR="0041619C" w:rsidRPr="00F642A0" w:rsidRDefault="00C4074F" w:rsidP="00D1204B">
                <w:pPr>
                  <w:spacing w:before="20" w:afterLines="20" w:after="48"/>
                  <w:jc w:val="center"/>
                  <w:rPr>
                    <w:rFonts w:cs="Arial"/>
                    <w:sz w:val="22"/>
                    <w:szCs w:val="22"/>
                  </w:rPr>
                </w:pPr>
                <w:r w:rsidRPr="00F642A0">
                  <w:rPr>
                    <w:rFonts w:ascii="Segoe UI Symbol" w:eastAsia="MS Gothic" w:hAnsi="Segoe UI Symbol" w:cs="Segoe UI Symbol"/>
                    <w:sz w:val="22"/>
                    <w:szCs w:val="22"/>
                  </w:rPr>
                  <w:t>☐</w:t>
                </w:r>
              </w:p>
            </w:tc>
          </w:sdtContent>
        </w:sdt>
      </w:tr>
      <w:tr w:rsidR="0041619C" w:rsidRPr="00F642A0" w14:paraId="02D3C72F" w14:textId="77777777" w:rsidTr="00C4074F">
        <w:tc>
          <w:tcPr>
            <w:tcW w:w="9540" w:type="dxa"/>
          </w:tcPr>
          <w:p w14:paraId="42CDBE19" w14:textId="77777777" w:rsidR="0041619C" w:rsidRPr="00F642A0" w:rsidRDefault="0041619C" w:rsidP="00063087">
            <w:pPr>
              <w:spacing w:before="20" w:afterLines="20" w:after="48"/>
              <w:rPr>
                <w:rFonts w:cs="Arial"/>
                <w:sz w:val="22"/>
                <w:szCs w:val="22"/>
              </w:rPr>
            </w:pPr>
            <w:r w:rsidRPr="00F642A0">
              <w:rPr>
                <w:rFonts w:cs="Arial"/>
                <w:sz w:val="22"/>
                <w:szCs w:val="22"/>
              </w:rPr>
              <w:t>My company has been in business as a registered entity for at least one year at the time of my application</w:t>
            </w:r>
          </w:p>
        </w:tc>
        <w:sdt>
          <w:sdtPr>
            <w:rPr>
              <w:rFonts w:cs="Arial"/>
              <w:sz w:val="22"/>
            </w:rPr>
            <w:id w:val="-1114204876"/>
            <w14:checkbox>
              <w14:checked w14:val="0"/>
              <w14:checkedState w14:val="2612" w14:font="MS Gothic"/>
              <w14:uncheckedState w14:val="2610" w14:font="MS Gothic"/>
            </w14:checkbox>
          </w:sdtPr>
          <w:sdtEndPr/>
          <w:sdtContent>
            <w:tc>
              <w:tcPr>
                <w:tcW w:w="540" w:type="dxa"/>
                <w:vAlign w:val="center"/>
              </w:tcPr>
              <w:p w14:paraId="6A02A729" w14:textId="21300A4A" w:rsidR="0041619C" w:rsidRPr="00F642A0" w:rsidRDefault="00C4074F" w:rsidP="00D1204B">
                <w:pPr>
                  <w:spacing w:before="20" w:afterLines="20" w:after="48"/>
                  <w:jc w:val="center"/>
                  <w:rPr>
                    <w:rFonts w:cs="Arial"/>
                    <w:sz w:val="22"/>
                    <w:szCs w:val="22"/>
                  </w:rPr>
                </w:pPr>
                <w:r w:rsidRPr="00F642A0">
                  <w:rPr>
                    <w:rFonts w:ascii="Segoe UI Symbol" w:eastAsia="MS Gothic" w:hAnsi="Segoe UI Symbol" w:cs="Segoe UI Symbol"/>
                    <w:sz w:val="22"/>
                    <w:szCs w:val="22"/>
                  </w:rPr>
                  <w:t>☐</w:t>
                </w:r>
              </w:p>
            </w:tc>
          </w:sdtContent>
        </w:sdt>
      </w:tr>
      <w:tr w:rsidR="0041619C" w:rsidRPr="00F642A0" w14:paraId="2A0DD59A" w14:textId="77777777" w:rsidTr="00C4074F">
        <w:tc>
          <w:tcPr>
            <w:tcW w:w="9540" w:type="dxa"/>
          </w:tcPr>
          <w:p w14:paraId="04AA3D1A" w14:textId="5F31E0D1" w:rsidR="0041619C" w:rsidRPr="00F642A0" w:rsidRDefault="0041619C" w:rsidP="00063087">
            <w:pPr>
              <w:spacing w:before="20" w:afterLines="20" w:after="48"/>
              <w:rPr>
                <w:rFonts w:cs="Arial"/>
                <w:sz w:val="22"/>
                <w:szCs w:val="22"/>
              </w:rPr>
            </w:pPr>
            <w:r w:rsidRPr="00F642A0">
              <w:rPr>
                <w:rFonts w:cs="Arial"/>
                <w:sz w:val="22"/>
                <w:szCs w:val="22"/>
              </w:rPr>
              <w:t>My company</w:t>
            </w:r>
            <w:r w:rsidR="00C4074F" w:rsidRPr="00F642A0">
              <w:rPr>
                <w:rFonts w:cs="Arial"/>
                <w:sz w:val="22"/>
                <w:szCs w:val="22"/>
              </w:rPr>
              <w:t xml:space="preserve"> meets</w:t>
            </w:r>
            <w:r w:rsidRPr="00F642A0">
              <w:rPr>
                <w:rFonts w:cs="Arial"/>
                <w:sz w:val="22"/>
                <w:szCs w:val="22"/>
              </w:rPr>
              <w:t>:</w:t>
            </w:r>
          </w:p>
          <w:p w14:paraId="178AADC9" w14:textId="77777777" w:rsidR="00C4074F" w:rsidRPr="00F642A0" w:rsidRDefault="00C4074F" w:rsidP="00063087">
            <w:pPr>
              <w:spacing w:before="20" w:afterLines="20" w:after="48"/>
              <w:rPr>
                <w:rFonts w:cs="Arial"/>
                <w:sz w:val="22"/>
                <w:szCs w:val="22"/>
              </w:rPr>
            </w:pPr>
          </w:p>
          <w:p w14:paraId="509AEE35" w14:textId="0F3D85BC" w:rsidR="00C4074F" w:rsidRPr="00F642A0" w:rsidRDefault="0041619C" w:rsidP="00063087">
            <w:pPr>
              <w:spacing w:before="20" w:afterLines="20" w:after="48"/>
              <w:rPr>
                <w:rFonts w:cs="Arial"/>
                <w:sz w:val="22"/>
                <w:szCs w:val="22"/>
              </w:rPr>
            </w:pPr>
            <w:r w:rsidRPr="00F642A0">
              <w:rPr>
                <w:rFonts w:cs="Arial"/>
                <w:sz w:val="22"/>
                <w:szCs w:val="22"/>
              </w:rPr>
              <w:t xml:space="preserve">a) the applicable industry-based small business size standard established under section </w:t>
            </w:r>
            <w:r w:rsidR="00C4074F" w:rsidRPr="00F642A0">
              <w:rPr>
                <w:rFonts w:cs="Arial"/>
                <w:sz w:val="22"/>
                <w:szCs w:val="22"/>
              </w:rPr>
              <w:t xml:space="preserve">3 of the </w:t>
            </w:r>
            <w:hyperlink r:id="rId14" w:history="1">
              <w:r w:rsidR="00C4074F" w:rsidRPr="00F642A0">
                <w:rPr>
                  <w:rStyle w:val="Hyperlink"/>
                  <w:rFonts w:cs="Arial"/>
                  <w:sz w:val="22"/>
                  <w:szCs w:val="22"/>
                </w:rPr>
                <w:t>Small Business Act</w:t>
              </w:r>
            </w:hyperlink>
          </w:p>
          <w:p w14:paraId="72688B5D" w14:textId="52AD3033" w:rsidR="00C4074F" w:rsidRPr="00F642A0" w:rsidRDefault="00C4074F" w:rsidP="00063087">
            <w:pPr>
              <w:spacing w:before="20" w:afterLines="20" w:after="48"/>
              <w:rPr>
                <w:rFonts w:cs="Arial"/>
                <w:sz w:val="22"/>
                <w:szCs w:val="22"/>
              </w:rPr>
            </w:pPr>
          </w:p>
          <w:p w14:paraId="591EF8B5" w14:textId="199D8277" w:rsidR="00C4074F" w:rsidRPr="00F642A0" w:rsidRDefault="00C4074F" w:rsidP="00063087">
            <w:pPr>
              <w:spacing w:before="20" w:afterLines="20" w:after="48"/>
              <w:rPr>
                <w:rFonts w:cs="Arial"/>
                <w:sz w:val="22"/>
                <w:szCs w:val="22"/>
              </w:rPr>
            </w:pPr>
            <w:r w:rsidRPr="00F642A0">
              <w:rPr>
                <w:rFonts w:cs="Arial"/>
                <w:sz w:val="22"/>
                <w:szCs w:val="22"/>
              </w:rPr>
              <w:t>or</w:t>
            </w:r>
          </w:p>
          <w:p w14:paraId="754FF563" w14:textId="64B742B9" w:rsidR="00C4074F" w:rsidRPr="00F642A0" w:rsidRDefault="00C4074F" w:rsidP="00063087">
            <w:pPr>
              <w:spacing w:before="20" w:afterLines="20" w:after="48"/>
              <w:rPr>
                <w:rFonts w:cs="Arial"/>
                <w:sz w:val="22"/>
                <w:szCs w:val="22"/>
              </w:rPr>
            </w:pPr>
          </w:p>
          <w:p w14:paraId="00ADB486" w14:textId="2642F974" w:rsidR="0041619C" w:rsidRPr="00F642A0" w:rsidRDefault="0041619C" w:rsidP="00063087">
            <w:pPr>
              <w:spacing w:before="20" w:afterLines="20" w:after="48"/>
              <w:rPr>
                <w:rFonts w:cs="Arial"/>
                <w:sz w:val="22"/>
                <w:szCs w:val="22"/>
              </w:rPr>
            </w:pPr>
            <w:r w:rsidRPr="00F642A0">
              <w:rPr>
                <w:rFonts w:cs="Arial"/>
                <w:sz w:val="22"/>
                <w:szCs w:val="22"/>
              </w:rPr>
              <w:t>b) the alternate size standard applicable to the program, under section 7(a) of the Small Business Act and the loan program, under Title V of the Small Business Investment Act of 1958 (15 U.S.C. 695 et seq.) The U.S. Small Business Administration (SBA) size standards are found at 13 C.F.R Part 121.</w:t>
            </w:r>
          </w:p>
          <w:p w14:paraId="4FD49FE8" w14:textId="21D2F39C" w:rsidR="00C4074F" w:rsidRPr="00F642A0" w:rsidRDefault="00C4074F" w:rsidP="00063087">
            <w:pPr>
              <w:spacing w:before="20" w:afterLines="20" w:after="48"/>
              <w:rPr>
                <w:rFonts w:cs="Arial"/>
                <w:sz w:val="22"/>
                <w:szCs w:val="22"/>
              </w:rPr>
            </w:pPr>
          </w:p>
          <w:p w14:paraId="398CB6AF" w14:textId="77777777" w:rsidR="0041619C" w:rsidRPr="00F642A0" w:rsidRDefault="00C4074F" w:rsidP="00063087">
            <w:pPr>
              <w:spacing w:before="20" w:afterLines="20" w:after="48"/>
              <w:rPr>
                <w:rFonts w:cs="Arial"/>
                <w:i/>
                <w:sz w:val="22"/>
                <w:szCs w:val="22"/>
              </w:rPr>
            </w:pPr>
            <w:r w:rsidRPr="00F642A0">
              <w:rPr>
                <w:rFonts w:cs="Arial"/>
                <w:i/>
                <w:sz w:val="22"/>
                <w:szCs w:val="22"/>
              </w:rPr>
              <w:t xml:space="preserve">Use </w:t>
            </w:r>
            <w:hyperlink r:id="rId15" w:history="1">
              <w:r w:rsidRPr="00F642A0">
                <w:rPr>
                  <w:rStyle w:val="Hyperlink"/>
                  <w:rFonts w:cs="Arial"/>
                  <w:i/>
                  <w:sz w:val="22"/>
                  <w:szCs w:val="22"/>
                </w:rPr>
                <w:t>the SBA's Size Standards Tool</w:t>
              </w:r>
            </w:hyperlink>
            <w:r w:rsidRPr="00F642A0">
              <w:rPr>
                <w:rFonts w:cs="Arial"/>
                <w:i/>
                <w:sz w:val="22"/>
                <w:szCs w:val="22"/>
              </w:rPr>
              <w:t xml:space="preserve"> for information on size standards for your business based on </w:t>
            </w:r>
            <w:hyperlink r:id="rId16" w:history="1">
              <w:r w:rsidRPr="00F642A0">
                <w:rPr>
                  <w:rStyle w:val="Hyperlink"/>
                  <w:rFonts w:cs="Arial"/>
                  <w:i/>
                  <w:sz w:val="22"/>
                  <w:szCs w:val="22"/>
                </w:rPr>
                <w:t>your NAICS code</w:t>
              </w:r>
            </w:hyperlink>
            <w:r w:rsidRPr="00F642A0">
              <w:rPr>
                <w:rFonts w:cs="Arial"/>
                <w:i/>
                <w:sz w:val="22"/>
                <w:szCs w:val="22"/>
              </w:rPr>
              <w:t>.</w:t>
            </w:r>
          </w:p>
          <w:p w14:paraId="6710C27C" w14:textId="4E8759CC" w:rsidR="00C4074F" w:rsidRPr="00F642A0" w:rsidRDefault="00C4074F" w:rsidP="00063087">
            <w:pPr>
              <w:spacing w:before="20" w:afterLines="20" w:after="48"/>
              <w:rPr>
                <w:rFonts w:cs="Arial"/>
                <w:i/>
                <w:sz w:val="22"/>
                <w:szCs w:val="22"/>
              </w:rPr>
            </w:pPr>
          </w:p>
        </w:tc>
        <w:sdt>
          <w:sdtPr>
            <w:rPr>
              <w:rFonts w:cs="Arial"/>
              <w:sz w:val="22"/>
            </w:rPr>
            <w:id w:val="1397173723"/>
            <w14:checkbox>
              <w14:checked w14:val="0"/>
              <w14:checkedState w14:val="2612" w14:font="MS Gothic"/>
              <w14:uncheckedState w14:val="2610" w14:font="MS Gothic"/>
            </w14:checkbox>
          </w:sdtPr>
          <w:sdtEndPr/>
          <w:sdtContent>
            <w:tc>
              <w:tcPr>
                <w:tcW w:w="540" w:type="dxa"/>
                <w:vAlign w:val="center"/>
              </w:tcPr>
              <w:p w14:paraId="0901EDD6" w14:textId="37D68C0D" w:rsidR="0041619C" w:rsidRPr="00F642A0" w:rsidRDefault="00C4074F" w:rsidP="00D1204B">
                <w:pPr>
                  <w:spacing w:before="20" w:afterLines="20" w:after="48"/>
                  <w:jc w:val="center"/>
                  <w:rPr>
                    <w:rFonts w:cs="Arial"/>
                    <w:sz w:val="22"/>
                    <w:szCs w:val="22"/>
                  </w:rPr>
                </w:pPr>
                <w:r w:rsidRPr="00F642A0">
                  <w:rPr>
                    <w:rFonts w:ascii="Segoe UI Symbol" w:eastAsia="MS Gothic" w:hAnsi="Segoe UI Symbol" w:cs="Segoe UI Symbol"/>
                    <w:sz w:val="22"/>
                    <w:szCs w:val="22"/>
                  </w:rPr>
                  <w:t>☐</w:t>
                </w:r>
              </w:p>
            </w:tc>
          </w:sdtContent>
        </w:sdt>
      </w:tr>
      <w:tr w:rsidR="00C4074F" w:rsidRPr="00F642A0" w14:paraId="208F21BD" w14:textId="77777777" w:rsidTr="00C4074F">
        <w:tc>
          <w:tcPr>
            <w:tcW w:w="9540" w:type="dxa"/>
          </w:tcPr>
          <w:p w14:paraId="062CC6F8" w14:textId="50D8E348" w:rsidR="00C4074F" w:rsidRPr="00F642A0" w:rsidRDefault="00C4074F" w:rsidP="00063087">
            <w:pPr>
              <w:spacing w:before="20" w:afterLines="20" w:after="48"/>
              <w:rPr>
                <w:rFonts w:cs="Arial"/>
                <w:sz w:val="22"/>
                <w:szCs w:val="22"/>
              </w:rPr>
            </w:pPr>
            <w:r w:rsidRPr="00F642A0">
              <w:rPr>
                <w:rFonts w:cs="Arial"/>
                <w:sz w:val="22"/>
                <w:szCs w:val="22"/>
              </w:rPr>
              <w:t>My company is in good standing with the Washington State Department of Revenue.</w:t>
            </w:r>
          </w:p>
          <w:p w14:paraId="7ED9C532" w14:textId="77777777" w:rsidR="00C4074F" w:rsidRPr="00F642A0" w:rsidRDefault="00C4074F" w:rsidP="00063087">
            <w:pPr>
              <w:spacing w:before="20" w:afterLines="20" w:after="48"/>
              <w:rPr>
                <w:rFonts w:cs="Arial"/>
                <w:sz w:val="22"/>
                <w:szCs w:val="22"/>
              </w:rPr>
            </w:pPr>
          </w:p>
          <w:p w14:paraId="513050DD" w14:textId="576DDF85" w:rsidR="00C4074F" w:rsidRPr="00F642A0" w:rsidRDefault="00C4074F" w:rsidP="00063087">
            <w:pPr>
              <w:spacing w:before="20" w:afterLines="20" w:after="48"/>
              <w:rPr>
                <w:rFonts w:cs="Arial"/>
                <w:i/>
                <w:sz w:val="22"/>
                <w:szCs w:val="22"/>
              </w:rPr>
            </w:pPr>
            <w:r w:rsidRPr="00F642A0">
              <w:rPr>
                <w:rFonts w:cs="Arial"/>
                <w:i/>
                <w:sz w:val="22"/>
                <w:szCs w:val="22"/>
              </w:rPr>
              <w:t xml:space="preserve">You can confirm your businesses’ good standing by using the </w:t>
            </w:r>
            <w:hyperlink r:id="rId17" w:anchor="1" w:history="1">
              <w:r w:rsidRPr="00F642A0">
                <w:rPr>
                  <w:rStyle w:val="Hyperlink"/>
                  <w:rFonts w:cs="Arial"/>
                  <w:i/>
                  <w:sz w:val="22"/>
                  <w:szCs w:val="22"/>
                </w:rPr>
                <w:t>Washington State Department of Revenue’s Business Lookup Tool</w:t>
              </w:r>
            </w:hyperlink>
            <w:r w:rsidR="00522F33" w:rsidRPr="00F642A0">
              <w:rPr>
                <w:rFonts w:cs="Arial"/>
                <w:i/>
                <w:sz w:val="22"/>
                <w:szCs w:val="22"/>
              </w:rPr>
              <w:t xml:space="preserve"> or the </w:t>
            </w:r>
            <w:hyperlink r:id="rId18" w:anchor="/Home" w:history="1">
              <w:r w:rsidR="00522F33" w:rsidRPr="00F642A0">
                <w:rPr>
                  <w:rStyle w:val="Hyperlink"/>
                  <w:rFonts w:cs="Arial"/>
                  <w:i/>
                  <w:sz w:val="22"/>
                  <w:szCs w:val="22"/>
                </w:rPr>
                <w:t>Washington State Secretary of State’s Corporation Search Tool</w:t>
              </w:r>
            </w:hyperlink>
            <w:r w:rsidR="00522F33" w:rsidRPr="00F642A0">
              <w:rPr>
                <w:rFonts w:cs="Arial"/>
                <w:i/>
                <w:sz w:val="22"/>
                <w:szCs w:val="22"/>
              </w:rPr>
              <w:t>. Please do not apply until any issues with your standing have been fully rectified.</w:t>
            </w:r>
          </w:p>
          <w:p w14:paraId="025F7577" w14:textId="1C53AD69" w:rsidR="00C4074F" w:rsidRPr="00F642A0" w:rsidRDefault="00C4074F" w:rsidP="00063087">
            <w:pPr>
              <w:spacing w:before="20" w:afterLines="20" w:after="48"/>
              <w:rPr>
                <w:rFonts w:cs="Arial"/>
                <w:i/>
                <w:sz w:val="22"/>
                <w:szCs w:val="22"/>
              </w:rPr>
            </w:pPr>
          </w:p>
        </w:tc>
        <w:sdt>
          <w:sdtPr>
            <w:rPr>
              <w:rFonts w:cs="Arial"/>
              <w:sz w:val="22"/>
            </w:rPr>
            <w:id w:val="-297999136"/>
            <w14:checkbox>
              <w14:checked w14:val="0"/>
              <w14:checkedState w14:val="2612" w14:font="MS Gothic"/>
              <w14:uncheckedState w14:val="2610" w14:font="MS Gothic"/>
            </w14:checkbox>
          </w:sdtPr>
          <w:sdtEndPr/>
          <w:sdtContent>
            <w:tc>
              <w:tcPr>
                <w:tcW w:w="540" w:type="dxa"/>
                <w:vAlign w:val="center"/>
              </w:tcPr>
              <w:p w14:paraId="232A15B2" w14:textId="6AA2E653" w:rsidR="00C4074F" w:rsidRPr="00F642A0" w:rsidRDefault="00C4074F" w:rsidP="00D1204B">
                <w:pPr>
                  <w:spacing w:before="20" w:afterLines="20" w:after="48"/>
                  <w:jc w:val="center"/>
                  <w:rPr>
                    <w:rFonts w:cs="Arial"/>
                    <w:sz w:val="22"/>
                    <w:szCs w:val="22"/>
                  </w:rPr>
                </w:pPr>
                <w:r w:rsidRPr="00F642A0">
                  <w:rPr>
                    <w:rFonts w:ascii="Segoe UI Symbol" w:eastAsia="MS Gothic" w:hAnsi="Segoe UI Symbol" w:cs="Segoe UI Symbol"/>
                    <w:sz w:val="22"/>
                    <w:szCs w:val="22"/>
                  </w:rPr>
                  <w:t>☐</w:t>
                </w:r>
              </w:p>
            </w:tc>
          </w:sdtContent>
        </w:sdt>
      </w:tr>
      <w:tr w:rsidR="0041619C" w:rsidRPr="00F642A0" w14:paraId="0705A2F7" w14:textId="77777777" w:rsidTr="00C4074F">
        <w:tc>
          <w:tcPr>
            <w:tcW w:w="9540" w:type="dxa"/>
          </w:tcPr>
          <w:p w14:paraId="118D1026" w14:textId="68A2D81E" w:rsidR="0041619C" w:rsidRPr="00F642A0" w:rsidRDefault="0041619C" w:rsidP="00063087">
            <w:pPr>
              <w:spacing w:before="20" w:afterLines="20" w:after="48"/>
              <w:rPr>
                <w:rFonts w:cs="Arial"/>
                <w:sz w:val="22"/>
                <w:szCs w:val="22"/>
              </w:rPr>
            </w:pPr>
            <w:r w:rsidRPr="00F642A0">
              <w:rPr>
                <w:rFonts w:cs="Arial"/>
                <w:sz w:val="22"/>
                <w:szCs w:val="22"/>
              </w:rPr>
              <w:t>My company and its employees understand of the costs associated with exporting and doing business with foreign purchasers</w:t>
            </w:r>
          </w:p>
        </w:tc>
        <w:sdt>
          <w:sdtPr>
            <w:rPr>
              <w:rFonts w:cs="Arial"/>
              <w:sz w:val="22"/>
            </w:rPr>
            <w:id w:val="508875324"/>
            <w14:checkbox>
              <w14:checked w14:val="0"/>
              <w14:checkedState w14:val="2612" w14:font="MS Gothic"/>
              <w14:uncheckedState w14:val="2610" w14:font="MS Gothic"/>
            </w14:checkbox>
          </w:sdtPr>
          <w:sdtEndPr/>
          <w:sdtContent>
            <w:tc>
              <w:tcPr>
                <w:tcW w:w="540" w:type="dxa"/>
                <w:vAlign w:val="center"/>
              </w:tcPr>
              <w:p w14:paraId="6BB12C84" w14:textId="5F7A9A3A" w:rsidR="0041619C" w:rsidRPr="00F642A0" w:rsidRDefault="00C4074F" w:rsidP="00D1204B">
                <w:pPr>
                  <w:spacing w:before="20" w:afterLines="20" w:after="48"/>
                  <w:jc w:val="center"/>
                  <w:rPr>
                    <w:rFonts w:cs="Arial"/>
                    <w:sz w:val="22"/>
                    <w:szCs w:val="22"/>
                  </w:rPr>
                </w:pPr>
                <w:r w:rsidRPr="00F642A0">
                  <w:rPr>
                    <w:rFonts w:ascii="Segoe UI Symbol" w:eastAsia="MS Gothic" w:hAnsi="Segoe UI Symbol" w:cs="Segoe UI Symbol"/>
                    <w:sz w:val="22"/>
                    <w:szCs w:val="22"/>
                  </w:rPr>
                  <w:t>☐</w:t>
                </w:r>
              </w:p>
            </w:tc>
          </w:sdtContent>
        </w:sdt>
      </w:tr>
      <w:tr w:rsidR="0041619C" w:rsidRPr="00F642A0" w14:paraId="5DF84824" w14:textId="77777777" w:rsidTr="00C4074F">
        <w:tc>
          <w:tcPr>
            <w:tcW w:w="9540" w:type="dxa"/>
          </w:tcPr>
          <w:p w14:paraId="7AFBEDCE" w14:textId="6D99FAB4" w:rsidR="0041619C" w:rsidRPr="00F642A0" w:rsidRDefault="0041619C" w:rsidP="00063087">
            <w:pPr>
              <w:spacing w:before="20" w:afterLines="20" w:after="48"/>
              <w:rPr>
                <w:rFonts w:cs="Arial"/>
                <w:sz w:val="22"/>
                <w:szCs w:val="22"/>
              </w:rPr>
            </w:pPr>
            <w:r w:rsidRPr="00F642A0">
              <w:rPr>
                <w:rFonts w:cs="Arial"/>
                <w:sz w:val="22"/>
                <w:szCs w:val="22"/>
              </w:rPr>
              <w:t>My company has a strategic export plan</w:t>
            </w:r>
          </w:p>
        </w:tc>
        <w:sdt>
          <w:sdtPr>
            <w:rPr>
              <w:rFonts w:cs="Arial"/>
              <w:sz w:val="22"/>
            </w:rPr>
            <w:id w:val="-1245186724"/>
            <w14:checkbox>
              <w14:checked w14:val="0"/>
              <w14:checkedState w14:val="2612" w14:font="MS Gothic"/>
              <w14:uncheckedState w14:val="2610" w14:font="MS Gothic"/>
            </w14:checkbox>
          </w:sdtPr>
          <w:sdtEndPr/>
          <w:sdtContent>
            <w:tc>
              <w:tcPr>
                <w:tcW w:w="540" w:type="dxa"/>
                <w:vAlign w:val="center"/>
              </w:tcPr>
              <w:p w14:paraId="2DDEF8B7" w14:textId="254028FD" w:rsidR="0041619C" w:rsidRPr="00F642A0" w:rsidRDefault="00C4074F" w:rsidP="00D1204B">
                <w:pPr>
                  <w:spacing w:before="20" w:afterLines="20" w:after="48"/>
                  <w:jc w:val="center"/>
                  <w:rPr>
                    <w:rFonts w:cs="Arial"/>
                    <w:sz w:val="22"/>
                    <w:szCs w:val="22"/>
                  </w:rPr>
                </w:pPr>
                <w:r w:rsidRPr="00F642A0">
                  <w:rPr>
                    <w:rFonts w:ascii="Segoe UI Symbol" w:eastAsia="MS Gothic" w:hAnsi="Segoe UI Symbol" w:cs="Segoe UI Symbol"/>
                    <w:sz w:val="22"/>
                    <w:szCs w:val="22"/>
                  </w:rPr>
                  <w:t>☐</w:t>
                </w:r>
              </w:p>
            </w:tc>
          </w:sdtContent>
        </w:sdt>
      </w:tr>
      <w:tr w:rsidR="0041619C" w:rsidRPr="00F642A0" w14:paraId="74DD39CE" w14:textId="77777777" w:rsidTr="00C4074F">
        <w:tc>
          <w:tcPr>
            <w:tcW w:w="9540" w:type="dxa"/>
          </w:tcPr>
          <w:p w14:paraId="233D7B50" w14:textId="3FB22B43" w:rsidR="0041619C" w:rsidRPr="00F642A0" w:rsidRDefault="0041619C" w:rsidP="00063087">
            <w:pPr>
              <w:spacing w:before="20" w:afterLines="20" w:after="48"/>
              <w:rPr>
                <w:rFonts w:cs="Arial"/>
                <w:sz w:val="22"/>
                <w:szCs w:val="22"/>
              </w:rPr>
            </w:pPr>
            <w:r w:rsidRPr="00F642A0">
              <w:rPr>
                <w:rFonts w:cs="Arial"/>
                <w:sz w:val="22"/>
                <w:szCs w:val="22"/>
              </w:rPr>
              <w:t>My company is export ready</w:t>
            </w:r>
          </w:p>
        </w:tc>
        <w:sdt>
          <w:sdtPr>
            <w:rPr>
              <w:rFonts w:cs="Arial"/>
              <w:sz w:val="22"/>
            </w:rPr>
            <w:id w:val="-1241095596"/>
            <w14:checkbox>
              <w14:checked w14:val="0"/>
              <w14:checkedState w14:val="2612" w14:font="MS Gothic"/>
              <w14:uncheckedState w14:val="2610" w14:font="MS Gothic"/>
            </w14:checkbox>
          </w:sdtPr>
          <w:sdtEndPr/>
          <w:sdtContent>
            <w:tc>
              <w:tcPr>
                <w:tcW w:w="540" w:type="dxa"/>
                <w:vAlign w:val="center"/>
              </w:tcPr>
              <w:p w14:paraId="08B0774B" w14:textId="428C79AA" w:rsidR="0041619C" w:rsidRPr="00F642A0" w:rsidRDefault="00C4074F" w:rsidP="00D1204B">
                <w:pPr>
                  <w:spacing w:before="20" w:afterLines="20" w:after="48"/>
                  <w:jc w:val="center"/>
                  <w:rPr>
                    <w:rFonts w:cs="Arial"/>
                    <w:sz w:val="22"/>
                    <w:szCs w:val="22"/>
                  </w:rPr>
                </w:pPr>
                <w:r w:rsidRPr="00F642A0">
                  <w:rPr>
                    <w:rFonts w:ascii="Segoe UI Symbol" w:eastAsia="MS Gothic" w:hAnsi="Segoe UI Symbol" w:cs="Segoe UI Symbol"/>
                    <w:sz w:val="22"/>
                    <w:szCs w:val="22"/>
                  </w:rPr>
                  <w:t>☐</w:t>
                </w:r>
              </w:p>
            </w:tc>
          </w:sdtContent>
        </w:sdt>
      </w:tr>
      <w:tr w:rsidR="0041619C" w:rsidRPr="00F642A0" w14:paraId="527286B4" w14:textId="77777777" w:rsidTr="00C4074F">
        <w:tc>
          <w:tcPr>
            <w:tcW w:w="9540" w:type="dxa"/>
          </w:tcPr>
          <w:p w14:paraId="7E499D7E" w14:textId="5F40E6CE" w:rsidR="0041619C" w:rsidRPr="00F642A0" w:rsidRDefault="0041619C" w:rsidP="00063087">
            <w:pPr>
              <w:spacing w:before="20" w:afterLines="20" w:after="48"/>
              <w:rPr>
                <w:rFonts w:cs="Arial"/>
                <w:sz w:val="22"/>
                <w:szCs w:val="22"/>
              </w:rPr>
            </w:pPr>
            <w:r w:rsidRPr="00F642A0">
              <w:rPr>
                <w:rFonts w:cs="Arial"/>
                <w:sz w:val="22"/>
                <w:szCs w:val="22"/>
              </w:rPr>
              <w:t>My company will export goods/services of US origin or have at least 51% US content (ex-factory price of a good minus the aggregate value of foreign sources equals more than 51%);</w:t>
            </w:r>
          </w:p>
        </w:tc>
        <w:sdt>
          <w:sdtPr>
            <w:rPr>
              <w:rFonts w:cs="Arial"/>
              <w:sz w:val="22"/>
            </w:rPr>
            <w:id w:val="791022999"/>
            <w14:checkbox>
              <w14:checked w14:val="0"/>
              <w14:checkedState w14:val="2612" w14:font="MS Gothic"/>
              <w14:uncheckedState w14:val="2610" w14:font="MS Gothic"/>
            </w14:checkbox>
          </w:sdtPr>
          <w:sdtEndPr/>
          <w:sdtContent>
            <w:tc>
              <w:tcPr>
                <w:tcW w:w="540" w:type="dxa"/>
                <w:vAlign w:val="center"/>
              </w:tcPr>
              <w:p w14:paraId="692BDAB7" w14:textId="4FA2ACF5" w:rsidR="0041619C" w:rsidRPr="00F642A0" w:rsidRDefault="00C4074F" w:rsidP="00D1204B">
                <w:pPr>
                  <w:spacing w:before="20" w:afterLines="20" w:after="48"/>
                  <w:jc w:val="center"/>
                  <w:rPr>
                    <w:rFonts w:cs="Arial"/>
                    <w:sz w:val="22"/>
                    <w:szCs w:val="22"/>
                  </w:rPr>
                </w:pPr>
                <w:r w:rsidRPr="00F642A0">
                  <w:rPr>
                    <w:rFonts w:ascii="Segoe UI Symbol" w:eastAsia="MS Gothic" w:hAnsi="Segoe UI Symbol" w:cs="Segoe UI Symbol"/>
                    <w:sz w:val="22"/>
                    <w:szCs w:val="22"/>
                  </w:rPr>
                  <w:t>☐</w:t>
                </w:r>
              </w:p>
            </w:tc>
          </w:sdtContent>
        </w:sdt>
      </w:tr>
      <w:tr w:rsidR="0041619C" w:rsidRPr="00F642A0" w14:paraId="201CBC9C" w14:textId="77777777" w:rsidTr="00C4074F">
        <w:tc>
          <w:tcPr>
            <w:tcW w:w="9540" w:type="dxa"/>
          </w:tcPr>
          <w:p w14:paraId="6F3A0E5F" w14:textId="6E463221" w:rsidR="0041619C" w:rsidRPr="00F642A0" w:rsidRDefault="00C4074F" w:rsidP="00063087">
            <w:pPr>
              <w:spacing w:before="20" w:afterLines="20" w:after="48"/>
              <w:rPr>
                <w:rFonts w:cs="Arial"/>
                <w:sz w:val="22"/>
                <w:szCs w:val="22"/>
              </w:rPr>
            </w:pPr>
            <w:r w:rsidRPr="00F642A0">
              <w:rPr>
                <w:rFonts w:cs="Arial"/>
                <w:sz w:val="22"/>
                <w:szCs w:val="22"/>
              </w:rPr>
              <w:t>My company has a Federal Identification Number tied to a Washington address.</w:t>
            </w:r>
          </w:p>
        </w:tc>
        <w:sdt>
          <w:sdtPr>
            <w:rPr>
              <w:rFonts w:cs="Arial"/>
              <w:sz w:val="22"/>
            </w:rPr>
            <w:id w:val="-257751946"/>
            <w14:checkbox>
              <w14:checked w14:val="0"/>
              <w14:checkedState w14:val="2612" w14:font="MS Gothic"/>
              <w14:uncheckedState w14:val="2610" w14:font="MS Gothic"/>
            </w14:checkbox>
          </w:sdtPr>
          <w:sdtEndPr/>
          <w:sdtContent>
            <w:tc>
              <w:tcPr>
                <w:tcW w:w="540" w:type="dxa"/>
                <w:vAlign w:val="center"/>
              </w:tcPr>
              <w:p w14:paraId="214646F4" w14:textId="31844365" w:rsidR="0041619C" w:rsidRPr="00F642A0" w:rsidRDefault="00C4074F" w:rsidP="00D1204B">
                <w:pPr>
                  <w:spacing w:before="20" w:afterLines="20" w:after="48"/>
                  <w:jc w:val="center"/>
                  <w:rPr>
                    <w:rFonts w:cs="Arial"/>
                    <w:sz w:val="22"/>
                    <w:szCs w:val="22"/>
                  </w:rPr>
                </w:pPr>
                <w:r w:rsidRPr="00F642A0">
                  <w:rPr>
                    <w:rFonts w:ascii="Segoe UI Symbol" w:eastAsia="MS Gothic" w:hAnsi="Segoe UI Symbol" w:cs="Segoe UI Symbol"/>
                    <w:sz w:val="22"/>
                    <w:szCs w:val="22"/>
                  </w:rPr>
                  <w:t>☐</w:t>
                </w:r>
              </w:p>
            </w:tc>
          </w:sdtContent>
        </w:sdt>
      </w:tr>
      <w:tr w:rsidR="0041619C" w:rsidRPr="00F642A0" w14:paraId="043E0E7C" w14:textId="77777777" w:rsidTr="00C4074F">
        <w:tc>
          <w:tcPr>
            <w:tcW w:w="9540" w:type="dxa"/>
          </w:tcPr>
          <w:p w14:paraId="5997562A" w14:textId="1A9B0D09" w:rsidR="0041619C" w:rsidRPr="00F642A0" w:rsidRDefault="00C4074F" w:rsidP="00063087">
            <w:pPr>
              <w:spacing w:before="20" w:afterLines="20" w:after="48"/>
              <w:rPr>
                <w:rFonts w:cs="Arial"/>
                <w:sz w:val="22"/>
                <w:szCs w:val="22"/>
              </w:rPr>
            </w:pPr>
            <w:r w:rsidRPr="00F642A0">
              <w:rPr>
                <w:rFonts w:cs="Arial"/>
                <w:sz w:val="22"/>
                <w:szCs w:val="22"/>
              </w:rPr>
              <w:t>If awarded, my company agrees to provide information on export sales data resulting from the Export Voucher-supported activity, and respond to all subsequent Commerce sales surveys on a timely basis. Commerce will send surveys every six months, for up to 4 years. By applying for an export voucher, you are agreeing to respond to these confidential surveys with information on export sales data.</w:t>
            </w:r>
          </w:p>
        </w:tc>
        <w:sdt>
          <w:sdtPr>
            <w:rPr>
              <w:rFonts w:cs="Arial"/>
              <w:sz w:val="22"/>
            </w:rPr>
            <w:id w:val="-1848328639"/>
            <w14:checkbox>
              <w14:checked w14:val="0"/>
              <w14:checkedState w14:val="2612" w14:font="MS Gothic"/>
              <w14:uncheckedState w14:val="2610" w14:font="MS Gothic"/>
            </w14:checkbox>
          </w:sdtPr>
          <w:sdtEndPr/>
          <w:sdtContent>
            <w:tc>
              <w:tcPr>
                <w:tcW w:w="540" w:type="dxa"/>
                <w:vAlign w:val="center"/>
              </w:tcPr>
              <w:p w14:paraId="1DD15F34" w14:textId="380ED14F" w:rsidR="0041619C" w:rsidRPr="00F642A0" w:rsidRDefault="00C4074F" w:rsidP="00D1204B">
                <w:pPr>
                  <w:spacing w:before="20" w:afterLines="20" w:after="48"/>
                  <w:jc w:val="center"/>
                  <w:rPr>
                    <w:rFonts w:cs="Arial"/>
                    <w:sz w:val="22"/>
                    <w:szCs w:val="22"/>
                  </w:rPr>
                </w:pPr>
                <w:r w:rsidRPr="00F642A0">
                  <w:rPr>
                    <w:rFonts w:ascii="Segoe UI Symbol" w:eastAsia="MS Gothic" w:hAnsi="Segoe UI Symbol" w:cs="Segoe UI Symbol"/>
                    <w:sz w:val="22"/>
                    <w:szCs w:val="22"/>
                  </w:rPr>
                  <w:t>☐</w:t>
                </w:r>
              </w:p>
            </w:tc>
          </w:sdtContent>
        </w:sdt>
      </w:tr>
    </w:tbl>
    <w:p w14:paraId="026C1FCF" w14:textId="77777777" w:rsidR="00C4074F" w:rsidRPr="00F642A0" w:rsidRDefault="00C4074F" w:rsidP="00063087">
      <w:pPr>
        <w:pStyle w:val="Heading2"/>
        <w:spacing w:before="20" w:afterLines="20" w:after="48" w:line="240" w:lineRule="auto"/>
        <w:rPr>
          <w:rFonts w:ascii="Arial" w:hAnsi="Arial" w:cs="Arial"/>
          <w:sz w:val="22"/>
          <w:szCs w:val="22"/>
        </w:rPr>
        <w:sectPr w:rsidR="00C4074F" w:rsidRPr="00F642A0" w:rsidSect="00C4074F">
          <w:headerReference w:type="default" r:id="rId19"/>
          <w:pgSz w:w="12240" w:h="15840"/>
          <w:pgMar w:top="1440" w:right="1080" w:bottom="1440" w:left="1080" w:header="720" w:footer="720" w:gutter="0"/>
          <w:cols w:space="720"/>
          <w:docGrid w:linePitch="360"/>
        </w:sectPr>
      </w:pPr>
    </w:p>
    <w:p w14:paraId="46CB555F" w14:textId="5EE71404" w:rsidR="00D75378" w:rsidRPr="00F642A0" w:rsidRDefault="00D75378" w:rsidP="00063087">
      <w:pPr>
        <w:pStyle w:val="Heading2"/>
        <w:numPr>
          <w:ilvl w:val="0"/>
          <w:numId w:val="5"/>
        </w:numPr>
        <w:spacing w:before="20" w:afterLines="20" w:after="48" w:line="240" w:lineRule="auto"/>
        <w:rPr>
          <w:rFonts w:ascii="Arial" w:hAnsi="Arial" w:cs="Arial"/>
          <w:sz w:val="22"/>
          <w:szCs w:val="22"/>
        </w:rPr>
      </w:pPr>
      <w:bookmarkStart w:id="5" w:name="_Toc309034597"/>
      <w:bookmarkStart w:id="6" w:name="_Toc147483757"/>
      <w:bookmarkEnd w:id="5"/>
      <w:r w:rsidRPr="00F642A0">
        <w:rPr>
          <w:rFonts w:ascii="Arial" w:hAnsi="Arial" w:cs="Arial"/>
          <w:sz w:val="22"/>
          <w:szCs w:val="22"/>
        </w:rPr>
        <w:lastRenderedPageBreak/>
        <w:t xml:space="preserve">Eligible </w:t>
      </w:r>
      <w:r w:rsidR="00F642A0" w:rsidRPr="00F642A0">
        <w:rPr>
          <w:rFonts w:ascii="Arial" w:hAnsi="Arial" w:cs="Arial"/>
          <w:sz w:val="22"/>
          <w:szCs w:val="22"/>
        </w:rPr>
        <w:t xml:space="preserve">Reimbursable </w:t>
      </w:r>
      <w:r w:rsidRPr="00F642A0">
        <w:rPr>
          <w:rFonts w:ascii="Arial" w:hAnsi="Arial" w:cs="Arial"/>
          <w:sz w:val="22"/>
          <w:szCs w:val="22"/>
        </w:rPr>
        <w:t>Expenses</w:t>
      </w:r>
      <w:bookmarkEnd w:id="6"/>
    </w:p>
    <w:p w14:paraId="0DB8DAB7" w14:textId="77777777" w:rsidR="000571C1" w:rsidRPr="00F642A0" w:rsidRDefault="000571C1" w:rsidP="00063087">
      <w:pPr>
        <w:spacing w:before="20" w:afterLines="20" w:after="48" w:line="240" w:lineRule="auto"/>
        <w:rPr>
          <w:rFonts w:cs="Arial"/>
          <w:sz w:val="22"/>
        </w:rPr>
      </w:pPr>
    </w:p>
    <w:p w14:paraId="41459C3D" w14:textId="77777777" w:rsidR="00F642A0" w:rsidRPr="00F642A0" w:rsidRDefault="00F642A0" w:rsidP="00D1204B">
      <w:pPr>
        <w:spacing w:before="20" w:afterLines="50" w:after="120" w:line="240" w:lineRule="auto"/>
        <w:rPr>
          <w:rFonts w:cs="Arial"/>
          <w:sz w:val="22"/>
        </w:rPr>
      </w:pPr>
      <w:r w:rsidRPr="00F642A0">
        <w:rPr>
          <w:rFonts w:cs="Arial"/>
          <w:sz w:val="22"/>
        </w:rPr>
        <w:t>We cannot reimburse expenses/activities that have already been completed or paid for prior to the submission of an application or issuance of an award. All activities must be completed during a single grant year.</w:t>
      </w:r>
    </w:p>
    <w:p w14:paraId="0196F2DC" w14:textId="59E93D98" w:rsidR="00D75378" w:rsidRPr="00F642A0" w:rsidRDefault="00903DF3" w:rsidP="00D1204B">
      <w:pPr>
        <w:spacing w:before="20" w:afterLines="50" w:after="120" w:line="240" w:lineRule="auto"/>
        <w:rPr>
          <w:rFonts w:cs="Arial"/>
          <w:sz w:val="22"/>
        </w:rPr>
      </w:pPr>
      <w:r w:rsidRPr="00F642A0">
        <w:rPr>
          <w:rFonts w:cs="Arial"/>
          <w:sz w:val="22"/>
        </w:rPr>
        <w:t>T</w:t>
      </w:r>
      <w:r w:rsidR="002757F6" w:rsidRPr="00F642A0">
        <w:rPr>
          <w:rFonts w:cs="Arial"/>
          <w:sz w:val="22"/>
        </w:rPr>
        <w:t>he following</w:t>
      </w:r>
      <w:r w:rsidR="00D75378" w:rsidRPr="00F642A0">
        <w:rPr>
          <w:rFonts w:cs="Arial"/>
          <w:sz w:val="22"/>
        </w:rPr>
        <w:t xml:space="preserve"> specific </w:t>
      </w:r>
      <w:r w:rsidR="000571C1" w:rsidRPr="00F642A0">
        <w:rPr>
          <w:rFonts w:cs="Arial"/>
          <w:sz w:val="22"/>
        </w:rPr>
        <w:t>activities</w:t>
      </w:r>
      <w:r w:rsidR="00D75378" w:rsidRPr="00F642A0">
        <w:rPr>
          <w:rFonts w:cs="Arial"/>
          <w:sz w:val="22"/>
        </w:rPr>
        <w:t xml:space="preserve"> and expenses </w:t>
      </w:r>
      <w:r w:rsidR="00522F33" w:rsidRPr="00F642A0">
        <w:rPr>
          <w:rFonts w:cs="Arial"/>
          <w:sz w:val="22"/>
        </w:rPr>
        <w:t>are eligible for reimbursement:</w:t>
      </w:r>
    </w:p>
    <w:p w14:paraId="7342B534" w14:textId="7E595B13" w:rsidR="00C77C22" w:rsidRPr="00F642A0" w:rsidRDefault="00C77C22" w:rsidP="00D1204B">
      <w:pPr>
        <w:pStyle w:val="ListParagraph"/>
        <w:numPr>
          <w:ilvl w:val="0"/>
          <w:numId w:val="7"/>
        </w:numPr>
        <w:spacing w:before="20" w:afterLines="50" w:after="120" w:line="240" w:lineRule="auto"/>
        <w:contextualSpacing w:val="0"/>
        <w:rPr>
          <w:rFonts w:cs="Arial"/>
          <w:noProof/>
          <w:sz w:val="22"/>
        </w:rPr>
      </w:pPr>
      <w:r w:rsidRPr="00F642A0">
        <w:rPr>
          <w:rFonts w:cs="Arial"/>
          <w:noProof/>
          <w:sz w:val="22"/>
        </w:rPr>
        <w:t>Design of international</w:t>
      </w:r>
      <w:r w:rsidR="000571C1" w:rsidRPr="00F642A0">
        <w:rPr>
          <w:rFonts w:cs="Arial"/>
          <w:noProof/>
          <w:sz w:val="22"/>
        </w:rPr>
        <w:t xml:space="preserve"> digital</w:t>
      </w:r>
      <w:r w:rsidRPr="00F642A0">
        <w:rPr>
          <w:rFonts w:cs="Arial"/>
          <w:noProof/>
          <w:sz w:val="22"/>
        </w:rPr>
        <w:t xml:space="preserve"> marketing, digital advertising</w:t>
      </w:r>
      <w:r w:rsidR="00BD6C1F" w:rsidRPr="00F642A0">
        <w:rPr>
          <w:rFonts w:cs="Arial"/>
          <w:noProof/>
          <w:sz w:val="22"/>
        </w:rPr>
        <w:t xml:space="preserve"> (such as ads in a foreign industry magazine or Facebook/Google ads</w:t>
      </w:r>
      <w:r w:rsidR="00DE3325" w:rsidRPr="00F642A0">
        <w:rPr>
          <w:rFonts w:cs="Arial"/>
          <w:noProof/>
          <w:sz w:val="22"/>
        </w:rPr>
        <w:t xml:space="preserve"> specifically targeting foreign markets</w:t>
      </w:r>
      <w:r w:rsidR="00BD6C1F" w:rsidRPr="00F642A0">
        <w:rPr>
          <w:rFonts w:cs="Arial"/>
          <w:noProof/>
          <w:sz w:val="22"/>
        </w:rPr>
        <w:t>)</w:t>
      </w:r>
    </w:p>
    <w:p w14:paraId="612E7C22" w14:textId="400F03F1" w:rsidR="00C77C22" w:rsidRPr="00F642A0" w:rsidRDefault="00C77C22" w:rsidP="00D1204B">
      <w:pPr>
        <w:pStyle w:val="ListParagraph"/>
        <w:numPr>
          <w:ilvl w:val="0"/>
          <w:numId w:val="7"/>
        </w:numPr>
        <w:spacing w:before="20" w:afterLines="50" w:after="120" w:line="240" w:lineRule="auto"/>
        <w:contextualSpacing w:val="0"/>
        <w:rPr>
          <w:rFonts w:cs="Arial"/>
          <w:noProof/>
          <w:sz w:val="22"/>
        </w:rPr>
      </w:pPr>
      <w:r w:rsidRPr="00F642A0">
        <w:rPr>
          <w:rFonts w:cs="Arial"/>
          <w:noProof/>
          <w:sz w:val="22"/>
        </w:rPr>
        <w:t>Translation of marketing media, including audio/video</w:t>
      </w:r>
    </w:p>
    <w:p w14:paraId="4F5D0216" w14:textId="33CD428C" w:rsidR="00C77C22" w:rsidRPr="00F642A0" w:rsidRDefault="00BD6C1F" w:rsidP="00D1204B">
      <w:pPr>
        <w:pStyle w:val="ListParagraph"/>
        <w:numPr>
          <w:ilvl w:val="0"/>
          <w:numId w:val="7"/>
        </w:numPr>
        <w:spacing w:before="20" w:afterLines="50" w:after="120" w:line="240" w:lineRule="auto"/>
        <w:contextualSpacing w:val="0"/>
        <w:rPr>
          <w:rFonts w:cs="Arial"/>
          <w:sz w:val="22"/>
        </w:rPr>
      </w:pPr>
      <w:r w:rsidRPr="00F642A0">
        <w:rPr>
          <w:rFonts w:cs="Arial"/>
          <w:sz w:val="22"/>
        </w:rPr>
        <w:t>International web</w:t>
      </w:r>
      <w:r w:rsidR="00C77C22" w:rsidRPr="00F642A0">
        <w:rPr>
          <w:rFonts w:cs="Arial"/>
          <w:sz w:val="22"/>
        </w:rPr>
        <w:t xml:space="preserve"> design, maintenance and international payment handling</w:t>
      </w:r>
    </w:p>
    <w:p w14:paraId="3E25E8C0" w14:textId="0389034E" w:rsidR="00C77C22" w:rsidRPr="00F642A0" w:rsidRDefault="00C77C22" w:rsidP="00D1204B">
      <w:pPr>
        <w:pStyle w:val="ListParagraph"/>
        <w:numPr>
          <w:ilvl w:val="0"/>
          <w:numId w:val="7"/>
        </w:numPr>
        <w:spacing w:before="20" w:afterLines="50" w:after="120" w:line="240" w:lineRule="auto"/>
        <w:contextualSpacing w:val="0"/>
        <w:rPr>
          <w:rFonts w:cs="Arial"/>
          <w:sz w:val="22"/>
        </w:rPr>
      </w:pPr>
      <w:r w:rsidRPr="00F642A0">
        <w:rPr>
          <w:rFonts w:cs="Arial"/>
          <w:sz w:val="22"/>
        </w:rPr>
        <w:t>Online market listing fees</w:t>
      </w:r>
    </w:p>
    <w:p w14:paraId="4F5ED0A9" w14:textId="67B77373" w:rsidR="00C77C22" w:rsidRPr="00F642A0" w:rsidRDefault="00C77C22" w:rsidP="00D1204B">
      <w:pPr>
        <w:pStyle w:val="ListParagraph"/>
        <w:numPr>
          <w:ilvl w:val="0"/>
          <w:numId w:val="7"/>
        </w:numPr>
        <w:spacing w:before="20" w:afterLines="50" w:after="120" w:line="240" w:lineRule="auto"/>
        <w:contextualSpacing w:val="0"/>
        <w:rPr>
          <w:rFonts w:cs="Arial"/>
          <w:sz w:val="22"/>
        </w:rPr>
      </w:pPr>
      <w:r w:rsidRPr="00F642A0">
        <w:rPr>
          <w:rFonts w:cs="Arial"/>
          <w:sz w:val="22"/>
        </w:rPr>
        <w:t>E-commerce platform fees</w:t>
      </w:r>
    </w:p>
    <w:p w14:paraId="7C744286" w14:textId="03D4E889" w:rsidR="00681599" w:rsidRPr="00F642A0" w:rsidRDefault="00681599" w:rsidP="00D1204B">
      <w:pPr>
        <w:pStyle w:val="ListParagraph"/>
        <w:numPr>
          <w:ilvl w:val="0"/>
          <w:numId w:val="7"/>
        </w:numPr>
        <w:spacing w:before="20" w:afterLines="50" w:after="120" w:line="240" w:lineRule="auto"/>
        <w:contextualSpacing w:val="0"/>
        <w:rPr>
          <w:rFonts w:cs="Arial"/>
          <w:sz w:val="22"/>
        </w:rPr>
      </w:pPr>
      <w:r w:rsidRPr="00F642A0">
        <w:rPr>
          <w:rFonts w:cs="Arial"/>
          <w:sz w:val="22"/>
        </w:rPr>
        <w:t>Expenses to set up a website to accept international payments</w:t>
      </w:r>
    </w:p>
    <w:p w14:paraId="0377C51B" w14:textId="77777777" w:rsidR="00C77C22" w:rsidRPr="00F642A0" w:rsidRDefault="00C77C22" w:rsidP="00D1204B">
      <w:pPr>
        <w:pStyle w:val="ListParagraph"/>
        <w:numPr>
          <w:ilvl w:val="0"/>
          <w:numId w:val="7"/>
        </w:numPr>
        <w:spacing w:before="20" w:afterLines="50" w:after="120" w:line="240" w:lineRule="auto"/>
        <w:contextualSpacing w:val="0"/>
        <w:rPr>
          <w:rFonts w:cs="Arial"/>
          <w:sz w:val="22"/>
        </w:rPr>
      </w:pPr>
      <w:r w:rsidRPr="00F642A0">
        <w:rPr>
          <w:rFonts w:cs="Arial"/>
          <w:sz w:val="22"/>
        </w:rPr>
        <w:t xml:space="preserve">Services of the </w:t>
      </w:r>
      <w:hyperlink r:id="rId20" w:history="1">
        <w:r w:rsidRPr="00F642A0">
          <w:rPr>
            <w:rStyle w:val="Hyperlink"/>
            <w:rFonts w:cs="Arial"/>
            <w:sz w:val="22"/>
          </w:rPr>
          <w:t>U.S. Commercial Service</w:t>
        </w:r>
      </w:hyperlink>
    </w:p>
    <w:p w14:paraId="24D14AE4" w14:textId="172B3510" w:rsidR="00C77C22" w:rsidRPr="00F642A0" w:rsidRDefault="00C77C22" w:rsidP="00D1204B">
      <w:pPr>
        <w:pStyle w:val="ListParagraph"/>
        <w:numPr>
          <w:ilvl w:val="0"/>
          <w:numId w:val="7"/>
        </w:numPr>
        <w:spacing w:before="20" w:afterLines="50" w:after="120" w:line="240" w:lineRule="auto"/>
        <w:contextualSpacing w:val="0"/>
        <w:rPr>
          <w:rFonts w:cs="Arial"/>
          <w:sz w:val="22"/>
        </w:rPr>
      </w:pPr>
      <w:r w:rsidRPr="00F642A0">
        <w:rPr>
          <w:rFonts w:cs="Arial"/>
          <w:sz w:val="22"/>
        </w:rPr>
        <w:t>International shipment of product samples</w:t>
      </w:r>
      <w:r w:rsidR="000571C1" w:rsidRPr="00F642A0">
        <w:rPr>
          <w:rFonts w:cs="Arial"/>
          <w:sz w:val="22"/>
        </w:rPr>
        <w:t xml:space="preserve"> (excluding custom’s fees/duties)</w:t>
      </w:r>
    </w:p>
    <w:p w14:paraId="0C32DB82" w14:textId="4457C967" w:rsidR="00C77C22" w:rsidRPr="00F642A0" w:rsidRDefault="00C77C22" w:rsidP="00D1204B">
      <w:pPr>
        <w:pStyle w:val="ListParagraph"/>
        <w:numPr>
          <w:ilvl w:val="0"/>
          <w:numId w:val="7"/>
        </w:numPr>
        <w:spacing w:before="20" w:afterLines="50" w:after="120" w:line="240" w:lineRule="auto"/>
        <w:contextualSpacing w:val="0"/>
        <w:rPr>
          <w:rFonts w:cs="Arial"/>
          <w:sz w:val="22"/>
        </w:rPr>
      </w:pPr>
      <w:r w:rsidRPr="00F642A0">
        <w:rPr>
          <w:rFonts w:cs="Arial"/>
          <w:sz w:val="22"/>
        </w:rPr>
        <w:t>Compliance testing of an existing product for entry into an export market</w:t>
      </w:r>
    </w:p>
    <w:p w14:paraId="161BB311" w14:textId="1C7EF8BB" w:rsidR="00C77C22" w:rsidRPr="00F642A0" w:rsidRDefault="00C77C22" w:rsidP="00D1204B">
      <w:pPr>
        <w:pStyle w:val="ListParagraph"/>
        <w:numPr>
          <w:ilvl w:val="0"/>
          <w:numId w:val="7"/>
        </w:numPr>
        <w:spacing w:before="20" w:afterLines="50" w:after="120" w:line="240" w:lineRule="auto"/>
        <w:contextualSpacing w:val="0"/>
        <w:rPr>
          <w:rFonts w:cs="Arial"/>
          <w:sz w:val="22"/>
        </w:rPr>
      </w:pPr>
      <w:r w:rsidRPr="00F642A0">
        <w:rPr>
          <w:rFonts w:cs="Arial"/>
          <w:sz w:val="22"/>
        </w:rPr>
        <w:t>Export research tool subscription</w:t>
      </w:r>
    </w:p>
    <w:p w14:paraId="3FB1466D" w14:textId="32B0B776" w:rsidR="00C77C22" w:rsidRPr="00F642A0" w:rsidRDefault="00C77C22" w:rsidP="00D1204B">
      <w:pPr>
        <w:pStyle w:val="ListParagraph"/>
        <w:numPr>
          <w:ilvl w:val="0"/>
          <w:numId w:val="7"/>
        </w:numPr>
        <w:spacing w:before="20" w:afterLines="50" w:after="120" w:line="240" w:lineRule="auto"/>
        <w:contextualSpacing w:val="0"/>
        <w:rPr>
          <w:rFonts w:cs="Arial"/>
          <w:sz w:val="22"/>
        </w:rPr>
      </w:pPr>
      <w:r w:rsidRPr="00F642A0">
        <w:rPr>
          <w:rFonts w:cs="Arial"/>
          <w:sz w:val="22"/>
        </w:rPr>
        <w:t>Cost associated wi</w:t>
      </w:r>
      <w:r w:rsidR="00F23536" w:rsidRPr="00F642A0">
        <w:rPr>
          <w:rFonts w:cs="Arial"/>
          <w:sz w:val="22"/>
        </w:rPr>
        <w:t>th international IP protection limited to</w:t>
      </w:r>
      <w:r w:rsidR="00820FD6" w:rsidRPr="00F642A0">
        <w:rPr>
          <w:rFonts w:cs="Arial"/>
          <w:sz w:val="22"/>
        </w:rPr>
        <w:t xml:space="preserve"> </w:t>
      </w:r>
      <w:r w:rsidR="003F045B" w:rsidRPr="00F642A0">
        <w:rPr>
          <w:rFonts w:cs="Arial"/>
          <w:sz w:val="22"/>
        </w:rPr>
        <w:t>USPTO PCT transmittal fees</w:t>
      </w:r>
      <w:r w:rsidR="00820FD6" w:rsidRPr="00F642A0">
        <w:rPr>
          <w:rFonts w:cs="Arial"/>
          <w:sz w:val="22"/>
        </w:rPr>
        <w:t xml:space="preserve"> </w:t>
      </w:r>
      <w:r w:rsidR="003F045B" w:rsidRPr="00F642A0">
        <w:rPr>
          <w:rFonts w:cs="Arial"/>
          <w:sz w:val="22"/>
        </w:rPr>
        <w:t>(</w:t>
      </w:r>
      <w:r w:rsidR="00820FD6" w:rsidRPr="00F642A0">
        <w:rPr>
          <w:rFonts w:cs="Arial"/>
          <w:sz w:val="22"/>
        </w:rPr>
        <w:t>$120</w:t>
      </w:r>
      <w:r w:rsidR="003F045B" w:rsidRPr="00F642A0">
        <w:rPr>
          <w:rFonts w:cs="Arial"/>
          <w:sz w:val="22"/>
        </w:rPr>
        <w:t xml:space="preserve"> cap)</w:t>
      </w:r>
      <w:r w:rsidR="00820FD6" w:rsidRPr="00F642A0">
        <w:rPr>
          <w:rFonts w:cs="Arial"/>
          <w:sz w:val="22"/>
        </w:rPr>
        <w:t xml:space="preserve">, filing fees </w:t>
      </w:r>
      <w:r w:rsidR="003F045B" w:rsidRPr="00F642A0">
        <w:rPr>
          <w:rFonts w:cs="Arial"/>
          <w:sz w:val="22"/>
        </w:rPr>
        <w:t>(</w:t>
      </w:r>
      <w:r w:rsidR="00820FD6" w:rsidRPr="00F642A0">
        <w:rPr>
          <w:rFonts w:cs="Arial"/>
          <w:sz w:val="22"/>
        </w:rPr>
        <w:t>$200</w:t>
      </w:r>
      <w:r w:rsidR="003F045B" w:rsidRPr="00F642A0">
        <w:rPr>
          <w:rFonts w:cs="Arial"/>
          <w:sz w:val="22"/>
        </w:rPr>
        <w:t xml:space="preserve"> cap)</w:t>
      </w:r>
      <w:r w:rsidR="00820FD6" w:rsidRPr="00F642A0">
        <w:rPr>
          <w:rFonts w:cs="Arial"/>
          <w:sz w:val="22"/>
        </w:rPr>
        <w:t xml:space="preserve">, search fees </w:t>
      </w:r>
      <w:r w:rsidR="003F045B" w:rsidRPr="00F642A0">
        <w:rPr>
          <w:rFonts w:cs="Arial"/>
          <w:sz w:val="22"/>
        </w:rPr>
        <w:t>(</w:t>
      </w:r>
      <w:r w:rsidR="00820FD6" w:rsidRPr="00F642A0">
        <w:rPr>
          <w:rFonts w:cs="Arial"/>
          <w:sz w:val="22"/>
        </w:rPr>
        <w:t>$1,040</w:t>
      </w:r>
      <w:r w:rsidR="003F045B" w:rsidRPr="00F642A0">
        <w:rPr>
          <w:rFonts w:cs="Arial"/>
          <w:sz w:val="22"/>
        </w:rPr>
        <w:t xml:space="preserve"> cap)</w:t>
      </w:r>
      <w:r w:rsidR="00820FD6" w:rsidRPr="00F642A0">
        <w:rPr>
          <w:rFonts w:cs="Arial"/>
          <w:sz w:val="22"/>
        </w:rPr>
        <w:t>, Hague Intl D</w:t>
      </w:r>
      <w:r w:rsidR="003F045B" w:rsidRPr="00F642A0">
        <w:rPr>
          <w:rFonts w:cs="Arial"/>
          <w:sz w:val="22"/>
        </w:rPr>
        <w:t>esign App transmittal fees</w:t>
      </w:r>
      <w:r w:rsidR="00820FD6" w:rsidRPr="00F642A0">
        <w:rPr>
          <w:rFonts w:cs="Arial"/>
          <w:sz w:val="22"/>
        </w:rPr>
        <w:t xml:space="preserve"> </w:t>
      </w:r>
      <w:r w:rsidR="003F045B" w:rsidRPr="00F642A0">
        <w:rPr>
          <w:rFonts w:cs="Arial"/>
          <w:sz w:val="22"/>
        </w:rPr>
        <w:t>(</w:t>
      </w:r>
      <w:r w:rsidR="00820FD6" w:rsidRPr="00F642A0">
        <w:rPr>
          <w:rFonts w:cs="Arial"/>
          <w:sz w:val="22"/>
        </w:rPr>
        <w:t>$60</w:t>
      </w:r>
      <w:r w:rsidR="003F045B" w:rsidRPr="00F642A0">
        <w:rPr>
          <w:rFonts w:cs="Arial"/>
          <w:sz w:val="22"/>
        </w:rPr>
        <w:t xml:space="preserve"> cap)</w:t>
      </w:r>
      <w:r w:rsidR="00820FD6" w:rsidRPr="00F642A0">
        <w:rPr>
          <w:rFonts w:cs="Arial"/>
          <w:sz w:val="22"/>
        </w:rPr>
        <w:t>, Trad</w:t>
      </w:r>
      <w:r w:rsidR="003F045B" w:rsidRPr="00F642A0">
        <w:rPr>
          <w:rFonts w:cs="Arial"/>
          <w:sz w:val="22"/>
        </w:rPr>
        <w:t>emark Madrid Protocol fees ($250 cap</w:t>
      </w:r>
      <w:r w:rsidRPr="00F642A0">
        <w:rPr>
          <w:rFonts w:cs="Arial"/>
          <w:sz w:val="22"/>
        </w:rPr>
        <w:t>)</w:t>
      </w:r>
    </w:p>
    <w:p w14:paraId="6FBE4C15" w14:textId="5241612B" w:rsidR="00DE3325" w:rsidRPr="00F642A0" w:rsidRDefault="00C77C22" w:rsidP="00D1204B">
      <w:pPr>
        <w:pStyle w:val="ListParagraph"/>
        <w:numPr>
          <w:ilvl w:val="0"/>
          <w:numId w:val="7"/>
        </w:numPr>
        <w:spacing w:before="20" w:afterLines="50" w:after="120" w:line="240" w:lineRule="auto"/>
        <w:contextualSpacing w:val="0"/>
        <w:rPr>
          <w:rFonts w:cs="Arial"/>
          <w:sz w:val="22"/>
        </w:rPr>
      </w:pPr>
      <w:r w:rsidRPr="00F642A0">
        <w:rPr>
          <w:rFonts w:cs="Arial"/>
          <w:sz w:val="22"/>
        </w:rPr>
        <w:t>International business travel</w:t>
      </w:r>
      <w:r w:rsidR="00647AEC" w:rsidRPr="00F642A0">
        <w:rPr>
          <w:rFonts w:cs="Arial"/>
          <w:sz w:val="22"/>
        </w:rPr>
        <w:t xml:space="preserve"> up to two company representatives </w:t>
      </w:r>
    </w:p>
    <w:p w14:paraId="39CA95B7" w14:textId="6A496B5D" w:rsidR="00DE3325" w:rsidRPr="00F642A0" w:rsidRDefault="00DE3325" w:rsidP="00D1204B">
      <w:pPr>
        <w:pStyle w:val="ListParagraph"/>
        <w:numPr>
          <w:ilvl w:val="1"/>
          <w:numId w:val="7"/>
        </w:numPr>
        <w:spacing w:before="20" w:afterLines="50" w:after="120" w:line="240" w:lineRule="auto"/>
        <w:contextualSpacing w:val="0"/>
        <w:rPr>
          <w:rFonts w:cs="Arial"/>
          <w:sz w:val="22"/>
        </w:rPr>
      </w:pPr>
      <w:r w:rsidRPr="00F642A0">
        <w:rPr>
          <w:rFonts w:cs="Arial"/>
          <w:sz w:val="22"/>
        </w:rPr>
        <w:t xml:space="preserve">Companies must retain ALL boarding passes for each </w:t>
      </w:r>
      <w:r w:rsidR="003F045B" w:rsidRPr="00F642A0">
        <w:rPr>
          <w:rFonts w:cs="Arial"/>
          <w:sz w:val="22"/>
        </w:rPr>
        <w:t>leg of a traveler’s</w:t>
      </w:r>
      <w:r w:rsidRPr="00F642A0">
        <w:rPr>
          <w:rFonts w:cs="Arial"/>
          <w:sz w:val="22"/>
        </w:rPr>
        <w:t xml:space="preserve"> journey. Failure to retain passes will result in the exclusion of </w:t>
      </w:r>
      <w:r w:rsidR="003F045B" w:rsidRPr="00F642A0">
        <w:rPr>
          <w:rFonts w:cs="Arial"/>
          <w:sz w:val="22"/>
        </w:rPr>
        <w:t>the expense</w:t>
      </w:r>
    </w:p>
    <w:p w14:paraId="02CA1EDC" w14:textId="6B63490C" w:rsidR="00DE3325" w:rsidRPr="00F642A0" w:rsidRDefault="00DE3325" w:rsidP="00D1204B">
      <w:pPr>
        <w:pStyle w:val="ListParagraph"/>
        <w:numPr>
          <w:ilvl w:val="1"/>
          <w:numId w:val="7"/>
        </w:numPr>
        <w:spacing w:before="20" w:afterLines="50" w:after="120" w:line="240" w:lineRule="auto"/>
        <w:contextualSpacing w:val="0"/>
        <w:rPr>
          <w:rFonts w:cs="Arial"/>
          <w:sz w:val="22"/>
        </w:rPr>
      </w:pPr>
      <w:r w:rsidRPr="00F642A0">
        <w:rPr>
          <w:rFonts w:cs="Arial"/>
          <w:sz w:val="22"/>
        </w:rPr>
        <w:t xml:space="preserve">Only </w:t>
      </w:r>
      <w:r w:rsidRPr="00F642A0">
        <w:rPr>
          <w:rFonts w:cs="Arial"/>
          <w:b/>
          <w:sz w:val="22"/>
        </w:rPr>
        <w:t>basic economy class</w:t>
      </w:r>
      <w:r w:rsidRPr="00F642A0">
        <w:rPr>
          <w:rFonts w:cs="Arial"/>
          <w:sz w:val="22"/>
        </w:rPr>
        <w:t xml:space="preserve"> (premium economy is not economy) fares are eligible for reimbursement. Travelers may upgrade after booking economy and economy fare.</w:t>
      </w:r>
    </w:p>
    <w:p w14:paraId="07746FEA" w14:textId="7EBAA7CB" w:rsidR="00DE3325" w:rsidRPr="00F642A0" w:rsidRDefault="00DE3325" w:rsidP="00D1204B">
      <w:pPr>
        <w:pStyle w:val="ListParagraph"/>
        <w:numPr>
          <w:ilvl w:val="1"/>
          <w:numId w:val="7"/>
        </w:numPr>
        <w:spacing w:before="20" w:afterLines="50" w:after="120" w:line="240" w:lineRule="auto"/>
        <w:contextualSpacing w:val="0"/>
        <w:rPr>
          <w:rFonts w:cs="Arial"/>
          <w:sz w:val="22"/>
        </w:rPr>
      </w:pPr>
      <w:r w:rsidRPr="00F642A0">
        <w:rPr>
          <w:rFonts w:cs="Arial"/>
          <w:sz w:val="22"/>
        </w:rPr>
        <w:t xml:space="preserve">Travelers must comply with the </w:t>
      </w:r>
      <w:hyperlink r:id="rId21" w:history="1">
        <w:r w:rsidRPr="00F642A0">
          <w:rPr>
            <w:rStyle w:val="Hyperlink"/>
            <w:rFonts w:cs="Arial"/>
            <w:sz w:val="22"/>
          </w:rPr>
          <w:t>Fly America Act</w:t>
        </w:r>
      </w:hyperlink>
      <w:r w:rsidRPr="00F642A0">
        <w:rPr>
          <w:rFonts w:cs="Arial"/>
          <w:sz w:val="22"/>
        </w:rPr>
        <w:t xml:space="preserve"> by using a US carrier. Companies may reasonably use a carrier from a country with a current </w:t>
      </w:r>
      <w:hyperlink r:id="rId22" w:history="1">
        <w:r w:rsidRPr="00F642A0">
          <w:rPr>
            <w:rStyle w:val="Hyperlink"/>
            <w:rFonts w:cs="Arial"/>
            <w:sz w:val="22"/>
          </w:rPr>
          <w:t>Open Skies Agreement</w:t>
        </w:r>
      </w:hyperlink>
      <w:r w:rsidRPr="00F642A0">
        <w:rPr>
          <w:rFonts w:cs="Arial"/>
          <w:sz w:val="22"/>
        </w:rPr>
        <w:t xml:space="preserve"> with the US. </w:t>
      </w:r>
    </w:p>
    <w:p w14:paraId="3503B54E" w14:textId="77777777" w:rsidR="00DE3325" w:rsidRPr="00F642A0" w:rsidRDefault="00DE3325" w:rsidP="00D1204B">
      <w:pPr>
        <w:pStyle w:val="ListParagraph"/>
        <w:numPr>
          <w:ilvl w:val="1"/>
          <w:numId w:val="7"/>
        </w:numPr>
        <w:spacing w:before="20" w:afterLines="50" w:after="120" w:line="240" w:lineRule="auto"/>
        <w:contextualSpacing w:val="0"/>
        <w:rPr>
          <w:rFonts w:cs="Arial"/>
          <w:sz w:val="22"/>
        </w:rPr>
      </w:pPr>
      <w:r w:rsidRPr="00F642A0">
        <w:rPr>
          <w:rFonts w:cs="Arial"/>
          <w:sz w:val="22"/>
        </w:rPr>
        <w:t xml:space="preserve">Companies must submit an email confirmation from the airline stating the itinerary and confirmation of payment to the STEP Program Manager. </w:t>
      </w:r>
    </w:p>
    <w:p w14:paraId="6A4F3EBC" w14:textId="77777777" w:rsidR="00DE3325" w:rsidRPr="00F642A0" w:rsidRDefault="00DE3325" w:rsidP="00D1204B">
      <w:pPr>
        <w:pStyle w:val="ListParagraph"/>
        <w:numPr>
          <w:ilvl w:val="1"/>
          <w:numId w:val="7"/>
        </w:numPr>
        <w:spacing w:before="20" w:afterLines="50" w:after="120" w:line="240" w:lineRule="auto"/>
        <w:contextualSpacing w:val="0"/>
        <w:rPr>
          <w:rFonts w:cs="Arial"/>
          <w:sz w:val="22"/>
        </w:rPr>
      </w:pPr>
      <w:r w:rsidRPr="00F642A0">
        <w:rPr>
          <w:rFonts w:cs="Arial"/>
          <w:sz w:val="22"/>
        </w:rPr>
        <w:t>Airfare will only be reimbursed for one traveler unless the event is Commerce-supported, in which case prior approval must be received.</w:t>
      </w:r>
    </w:p>
    <w:p w14:paraId="21BF2404" w14:textId="79ABCD00" w:rsidR="00DE3325" w:rsidRPr="00F642A0" w:rsidRDefault="00DE3325" w:rsidP="00D1204B">
      <w:pPr>
        <w:pStyle w:val="ListParagraph"/>
        <w:numPr>
          <w:ilvl w:val="1"/>
          <w:numId w:val="7"/>
        </w:numPr>
        <w:spacing w:before="20" w:afterLines="50" w:after="120" w:line="240" w:lineRule="auto"/>
        <w:contextualSpacing w:val="0"/>
        <w:rPr>
          <w:rFonts w:cs="Arial"/>
          <w:sz w:val="22"/>
        </w:rPr>
      </w:pPr>
      <w:r w:rsidRPr="00F642A0">
        <w:rPr>
          <w:rFonts w:cs="Arial"/>
          <w:sz w:val="22"/>
        </w:rPr>
        <w:t>Airfare purchased with frequent flyer miles is ineligible for reimbursement.</w:t>
      </w:r>
    </w:p>
    <w:p w14:paraId="67F41352" w14:textId="77777777" w:rsidR="00C77C22" w:rsidRPr="00F642A0" w:rsidRDefault="00C77C22" w:rsidP="00D1204B">
      <w:pPr>
        <w:pStyle w:val="ListParagraph"/>
        <w:numPr>
          <w:ilvl w:val="0"/>
          <w:numId w:val="7"/>
        </w:numPr>
        <w:spacing w:before="20" w:afterLines="50" w:after="120" w:line="240" w:lineRule="auto"/>
        <w:contextualSpacing w:val="0"/>
        <w:rPr>
          <w:rFonts w:cs="Arial"/>
          <w:sz w:val="22"/>
        </w:rPr>
      </w:pPr>
      <w:r w:rsidRPr="00F642A0">
        <w:rPr>
          <w:rFonts w:cs="Arial"/>
          <w:sz w:val="22"/>
        </w:rPr>
        <w:t>International trade show or trade mission fees (virtual or in-person)</w:t>
      </w:r>
    </w:p>
    <w:p w14:paraId="26603739" w14:textId="30FD2EBB" w:rsidR="00D75378" w:rsidRPr="00F642A0" w:rsidRDefault="00D75378" w:rsidP="00D1204B">
      <w:pPr>
        <w:pStyle w:val="ListParagraph"/>
        <w:numPr>
          <w:ilvl w:val="0"/>
          <w:numId w:val="7"/>
        </w:numPr>
        <w:spacing w:before="20" w:afterLines="50" w:after="120" w:line="240" w:lineRule="auto"/>
        <w:contextualSpacing w:val="0"/>
        <w:rPr>
          <w:rFonts w:cs="Arial"/>
          <w:sz w:val="22"/>
        </w:rPr>
      </w:pPr>
      <w:r w:rsidRPr="00F642A0">
        <w:rPr>
          <w:rFonts w:cs="Arial"/>
          <w:sz w:val="22"/>
        </w:rPr>
        <w:t xml:space="preserve">Foreign </w:t>
      </w:r>
      <w:r w:rsidR="005C2A5E" w:rsidRPr="00F642A0">
        <w:rPr>
          <w:rFonts w:cs="Arial"/>
          <w:sz w:val="22"/>
        </w:rPr>
        <w:t>m</w:t>
      </w:r>
      <w:r w:rsidRPr="00F642A0">
        <w:rPr>
          <w:rFonts w:cs="Arial"/>
          <w:sz w:val="22"/>
        </w:rPr>
        <w:t xml:space="preserve">arket </w:t>
      </w:r>
      <w:r w:rsidR="005C2A5E" w:rsidRPr="00F642A0">
        <w:rPr>
          <w:rFonts w:cs="Arial"/>
          <w:sz w:val="22"/>
        </w:rPr>
        <w:t>s</w:t>
      </w:r>
      <w:r w:rsidRPr="00F642A0">
        <w:rPr>
          <w:rFonts w:cs="Arial"/>
          <w:sz w:val="22"/>
        </w:rPr>
        <w:t xml:space="preserve">ales </w:t>
      </w:r>
      <w:r w:rsidR="005C2A5E" w:rsidRPr="00F642A0">
        <w:rPr>
          <w:rFonts w:cs="Arial"/>
          <w:sz w:val="22"/>
        </w:rPr>
        <w:t>t</w:t>
      </w:r>
      <w:r w:rsidRPr="00F642A0">
        <w:rPr>
          <w:rFonts w:cs="Arial"/>
          <w:sz w:val="22"/>
        </w:rPr>
        <w:t>rips</w:t>
      </w:r>
    </w:p>
    <w:p w14:paraId="35A6BAB8" w14:textId="5D3B31CC" w:rsidR="000571C1" w:rsidRPr="00F642A0" w:rsidRDefault="00252159" w:rsidP="00D1204B">
      <w:pPr>
        <w:pStyle w:val="ListParagraph"/>
        <w:numPr>
          <w:ilvl w:val="0"/>
          <w:numId w:val="7"/>
        </w:numPr>
        <w:spacing w:before="20" w:afterLines="50" w:after="120" w:line="240" w:lineRule="auto"/>
        <w:contextualSpacing w:val="0"/>
        <w:rPr>
          <w:rFonts w:cs="Arial"/>
          <w:sz w:val="22"/>
        </w:rPr>
      </w:pPr>
      <w:r w:rsidRPr="00F642A0">
        <w:rPr>
          <w:rFonts w:cs="Arial"/>
          <w:sz w:val="22"/>
        </w:rPr>
        <w:t>EXIM Credit Insurance fees</w:t>
      </w:r>
    </w:p>
    <w:p w14:paraId="42F2514D" w14:textId="129C5897" w:rsidR="00D14DEA" w:rsidRPr="00F642A0" w:rsidRDefault="00D14DEA" w:rsidP="00D1204B">
      <w:pPr>
        <w:spacing w:before="20" w:afterLines="50" w:after="120" w:line="240" w:lineRule="auto"/>
        <w:rPr>
          <w:rFonts w:cs="Arial"/>
          <w:sz w:val="22"/>
        </w:rPr>
      </w:pPr>
    </w:p>
    <w:p w14:paraId="1F25D580" w14:textId="0EC1C557" w:rsidR="00D1204B" w:rsidRPr="00F642A0" w:rsidRDefault="00D1204B" w:rsidP="00F642A0">
      <w:pPr>
        <w:spacing w:before="20" w:afterLines="50" w:after="120" w:line="240" w:lineRule="auto"/>
        <w:jc w:val="center"/>
        <w:rPr>
          <w:rFonts w:cs="Arial"/>
          <w:i/>
          <w:sz w:val="22"/>
        </w:rPr>
      </w:pPr>
      <w:r w:rsidRPr="00F642A0">
        <w:rPr>
          <w:rFonts w:cs="Arial"/>
          <w:i/>
          <w:sz w:val="22"/>
        </w:rPr>
        <w:t>See next page for more expense information…</w:t>
      </w:r>
    </w:p>
    <w:p w14:paraId="030FBAEB" w14:textId="6AD851EC" w:rsidR="00F642A0" w:rsidRPr="00F642A0" w:rsidRDefault="00F642A0" w:rsidP="00F642A0">
      <w:pPr>
        <w:pStyle w:val="Heading2"/>
        <w:numPr>
          <w:ilvl w:val="0"/>
          <w:numId w:val="5"/>
        </w:numPr>
        <w:spacing w:before="20" w:afterLines="20" w:after="48" w:line="240" w:lineRule="auto"/>
        <w:rPr>
          <w:rFonts w:ascii="Arial" w:hAnsi="Arial" w:cs="Arial"/>
          <w:sz w:val="22"/>
          <w:szCs w:val="22"/>
        </w:rPr>
      </w:pPr>
      <w:bookmarkStart w:id="7" w:name="_Toc147483758"/>
      <w:r w:rsidRPr="00F642A0">
        <w:rPr>
          <w:rFonts w:ascii="Arial" w:hAnsi="Arial" w:cs="Arial"/>
          <w:sz w:val="22"/>
          <w:szCs w:val="22"/>
        </w:rPr>
        <w:lastRenderedPageBreak/>
        <w:t>Eligible 25% Cash Match Expenses</w:t>
      </w:r>
      <w:bookmarkEnd w:id="7"/>
    </w:p>
    <w:p w14:paraId="07CBB151" w14:textId="77777777" w:rsidR="00F642A0" w:rsidRPr="00F642A0" w:rsidRDefault="00F642A0" w:rsidP="00F642A0">
      <w:pPr>
        <w:rPr>
          <w:sz w:val="22"/>
        </w:rPr>
      </w:pPr>
    </w:p>
    <w:p w14:paraId="69DC88E4" w14:textId="5D08C5B8" w:rsidR="00F642A0" w:rsidRPr="00F642A0" w:rsidRDefault="00881365" w:rsidP="00D1204B">
      <w:pPr>
        <w:pStyle w:val="ListParagraph"/>
        <w:numPr>
          <w:ilvl w:val="0"/>
          <w:numId w:val="10"/>
        </w:numPr>
        <w:spacing w:before="20" w:afterLines="50" w:after="120" w:line="240" w:lineRule="auto"/>
        <w:contextualSpacing w:val="0"/>
        <w:rPr>
          <w:rFonts w:cs="Arial"/>
          <w:sz w:val="22"/>
        </w:rPr>
      </w:pPr>
      <w:r>
        <w:rPr>
          <w:rFonts w:cs="Arial"/>
          <w:sz w:val="22"/>
        </w:rPr>
        <w:t>Any</w:t>
      </w:r>
      <w:r w:rsidR="00F642A0" w:rsidRPr="00F642A0">
        <w:rPr>
          <w:rFonts w:cs="Arial"/>
          <w:sz w:val="22"/>
        </w:rPr>
        <w:t xml:space="preserve"> reimbursable expense listed above that relates to the approved activity</w:t>
      </w:r>
    </w:p>
    <w:p w14:paraId="79B9D0B0" w14:textId="2AA7EB4D" w:rsidR="00910BE5" w:rsidRPr="00F642A0" w:rsidRDefault="00910BE5" w:rsidP="00D1204B">
      <w:pPr>
        <w:pStyle w:val="ListParagraph"/>
        <w:numPr>
          <w:ilvl w:val="0"/>
          <w:numId w:val="10"/>
        </w:numPr>
        <w:spacing w:before="20" w:afterLines="50" w:after="120" w:line="240" w:lineRule="auto"/>
        <w:contextualSpacing w:val="0"/>
        <w:rPr>
          <w:rFonts w:cs="Arial"/>
          <w:sz w:val="22"/>
        </w:rPr>
      </w:pPr>
      <w:r w:rsidRPr="00F642A0">
        <w:rPr>
          <w:rFonts w:cs="Arial"/>
          <w:sz w:val="22"/>
        </w:rPr>
        <w:t>Lodging</w:t>
      </w:r>
      <w:r w:rsidR="00F642A0" w:rsidRPr="00F642A0">
        <w:rPr>
          <w:rFonts w:cs="Arial"/>
          <w:sz w:val="22"/>
        </w:rPr>
        <w:t xml:space="preserve"> (excluding food/drink, laundry, or other additional charges)</w:t>
      </w:r>
    </w:p>
    <w:p w14:paraId="13693FFC" w14:textId="6BBB0BEC" w:rsidR="00F642A0" w:rsidRPr="00F642A0" w:rsidRDefault="00910BE5" w:rsidP="00F642A0">
      <w:pPr>
        <w:pStyle w:val="ListParagraph"/>
        <w:numPr>
          <w:ilvl w:val="0"/>
          <w:numId w:val="10"/>
        </w:numPr>
        <w:spacing w:before="20" w:afterLines="50" w:after="120" w:line="240" w:lineRule="auto"/>
        <w:contextualSpacing w:val="0"/>
        <w:rPr>
          <w:rFonts w:cs="Arial"/>
          <w:sz w:val="22"/>
        </w:rPr>
      </w:pPr>
      <w:r w:rsidRPr="00F642A0">
        <w:rPr>
          <w:rFonts w:cs="Arial"/>
          <w:sz w:val="22"/>
        </w:rPr>
        <w:t>Ground Transportation</w:t>
      </w:r>
      <w:r w:rsidR="00F642A0" w:rsidRPr="00F642A0">
        <w:rPr>
          <w:rFonts w:cs="Arial"/>
          <w:sz w:val="22"/>
        </w:rPr>
        <w:t xml:space="preserve"> (excluding fuel)</w:t>
      </w:r>
    </w:p>
    <w:p w14:paraId="7215A9CD" w14:textId="77777777" w:rsidR="00F642A0" w:rsidRPr="00F642A0" w:rsidRDefault="00F642A0" w:rsidP="00F642A0">
      <w:pPr>
        <w:pStyle w:val="ListParagraph"/>
        <w:spacing w:before="20" w:afterLines="50" w:after="120" w:line="240" w:lineRule="auto"/>
        <w:ind w:left="1080"/>
        <w:contextualSpacing w:val="0"/>
        <w:rPr>
          <w:rFonts w:cs="Arial"/>
          <w:sz w:val="22"/>
        </w:rPr>
      </w:pPr>
    </w:p>
    <w:p w14:paraId="3C03213B" w14:textId="026142D2" w:rsidR="00F642A0" w:rsidRPr="00F642A0" w:rsidRDefault="00F642A0" w:rsidP="00F642A0">
      <w:pPr>
        <w:pStyle w:val="Heading2"/>
        <w:numPr>
          <w:ilvl w:val="0"/>
          <w:numId w:val="5"/>
        </w:numPr>
        <w:spacing w:before="20" w:afterLines="20" w:after="48" w:line="240" w:lineRule="auto"/>
        <w:rPr>
          <w:rFonts w:ascii="Arial" w:hAnsi="Arial" w:cs="Arial"/>
          <w:sz w:val="22"/>
          <w:szCs w:val="22"/>
        </w:rPr>
      </w:pPr>
      <w:bookmarkStart w:id="8" w:name="_Toc147483759"/>
      <w:r w:rsidRPr="00F642A0">
        <w:rPr>
          <w:rFonts w:ascii="Arial" w:hAnsi="Arial" w:cs="Arial"/>
          <w:sz w:val="22"/>
          <w:szCs w:val="22"/>
        </w:rPr>
        <w:t>Commonly Submitted Ineligible Expenses</w:t>
      </w:r>
      <w:bookmarkEnd w:id="8"/>
    </w:p>
    <w:p w14:paraId="7971C613" w14:textId="4840EEBA" w:rsidR="00F642A0" w:rsidRPr="00F642A0" w:rsidRDefault="00F642A0" w:rsidP="00F642A0">
      <w:pPr>
        <w:rPr>
          <w:sz w:val="22"/>
        </w:rPr>
      </w:pPr>
    </w:p>
    <w:p w14:paraId="7E1330C1" w14:textId="49E119CA" w:rsidR="00F642A0" w:rsidRPr="00F642A0" w:rsidRDefault="00F642A0" w:rsidP="00F642A0">
      <w:pPr>
        <w:rPr>
          <w:sz w:val="22"/>
        </w:rPr>
      </w:pPr>
      <w:r w:rsidRPr="00F642A0">
        <w:rPr>
          <w:sz w:val="22"/>
        </w:rPr>
        <w:t>The following expenses are neither eligible for reimbursement or cash match.</w:t>
      </w:r>
    </w:p>
    <w:p w14:paraId="0EE5368F" w14:textId="18092E08" w:rsidR="00F642A0" w:rsidRDefault="00F642A0" w:rsidP="00D1204B">
      <w:pPr>
        <w:pStyle w:val="ListParagraph"/>
        <w:numPr>
          <w:ilvl w:val="0"/>
          <w:numId w:val="18"/>
        </w:numPr>
        <w:spacing w:before="20" w:afterLines="50" w:after="120" w:line="240" w:lineRule="auto"/>
        <w:contextualSpacing w:val="0"/>
        <w:rPr>
          <w:rFonts w:cs="Arial"/>
          <w:sz w:val="22"/>
        </w:rPr>
      </w:pPr>
      <w:r>
        <w:rPr>
          <w:rFonts w:cs="Arial"/>
          <w:sz w:val="22"/>
        </w:rPr>
        <w:t>Any expense that pre-dates the issuance of your voucher</w:t>
      </w:r>
    </w:p>
    <w:p w14:paraId="032166B3" w14:textId="626D1C58" w:rsidR="00527103" w:rsidRPr="00F642A0" w:rsidRDefault="00527103" w:rsidP="00D1204B">
      <w:pPr>
        <w:pStyle w:val="ListParagraph"/>
        <w:numPr>
          <w:ilvl w:val="0"/>
          <w:numId w:val="18"/>
        </w:numPr>
        <w:spacing w:before="20" w:afterLines="50" w:after="120" w:line="240" w:lineRule="auto"/>
        <w:contextualSpacing w:val="0"/>
        <w:rPr>
          <w:rFonts w:cs="Arial"/>
          <w:sz w:val="22"/>
        </w:rPr>
      </w:pPr>
      <w:r w:rsidRPr="00F642A0">
        <w:rPr>
          <w:rFonts w:cs="Arial"/>
          <w:sz w:val="22"/>
        </w:rPr>
        <w:t>Food and beverages</w:t>
      </w:r>
    </w:p>
    <w:p w14:paraId="15ACE0DF" w14:textId="05686EEA" w:rsidR="00527103" w:rsidRPr="00F642A0" w:rsidRDefault="00D655C9" w:rsidP="00D1204B">
      <w:pPr>
        <w:pStyle w:val="ListParagraph"/>
        <w:numPr>
          <w:ilvl w:val="0"/>
          <w:numId w:val="18"/>
        </w:numPr>
        <w:spacing w:before="20" w:afterLines="50" w:after="120" w:line="240" w:lineRule="auto"/>
        <w:contextualSpacing w:val="0"/>
        <w:rPr>
          <w:rFonts w:cs="Arial"/>
          <w:sz w:val="22"/>
        </w:rPr>
      </w:pPr>
      <w:r w:rsidRPr="00F642A0">
        <w:rPr>
          <w:rFonts w:cs="Arial"/>
          <w:sz w:val="22"/>
        </w:rPr>
        <w:t>Fuel costs</w:t>
      </w:r>
    </w:p>
    <w:p w14:paraId="429003CB" w14:textId="77777777" w:rsidR="00B453AB" w:rsidRPr="00F642A0" w:rsidRDefault="00B453AB" w:rsidP="00D1204B">
      <w:pPr>
        <w:pStyle w:val="ListParagraph"/>
        <w:numPr>
          <w:ilvl w:val="0"/>
          <w:numId w:val="18"/>
        </w:numPr>
        <w:spacing w:before="20" w:afterLines="50" w:after="120" w:line="240" w:lineRule="auto"/>
        <w:contextualSpacing w:val="0"/>
        <w:rPr>
          <w:rFonts w:cs="Arial"/>
          <w:sz w:val="22"/>
        </w:rPr>
      </w:pPr>
      <w:r w:rsidRPr="00F642A0">
        <w:rPr>
          <w:rFonts w:cs="Arial"/>
          <w:sz w:val="22"/>
        </w:rPr>
        <w:t xml:space="preserve">General business expenses </w:t>
      </w:r>
      <w:r w:rsidR="000571C1" w:rsidRPr="00F642A0">
        <w:rPr>
          <w:rFonts w:cs="Arial"/>
          <w:sz w:val="22"/>
        </w:rPr>
        <w:t xml:space="preserve">including but not limited to: </w:t>
      </w:r>
    </w:p>
    <w:p w14:paraId="25BE8DFB" w14:textId="77777777" w:rsidR="00B453AB" w:rsidRPr="00F642A0" w:rsidRDefault="00B453AB" w:rsidP="00D1204B">
      <w:pPr>
        <w:pStyle w:val="ListParagraph"/>
        <w:numPr>
          <w:ilvl w:val="1"/>
          <w:numId w:val="18"/>
        </w:numPr>
        <w:spacing w:before="20" w:afterLines="50" w:after="120" w:line="240" w:lineRule="auto"/>
        <w:contextualSpacing w:val="0"/>
        <w:rPr>
          <w:rFonts w:cs="Arial"/>
          <w:sz w:val="22"/>
        </w:rPr>
      </w:pPr>
      <w:r w:rsidRPr="00F642A0">
        <w:rPr>
          <w:rFonts w:cs="Arial"/>
          <w:sz w:val="22"/>
        </w:rPr>
        <w:t>shipping materials</w:t>
      </w:r>
    </w:p>
    <w:p w14:paraId="5B3028C8" w14:textId="77777777" w:rsidR="00B453AB" w:rsidRPr="00F642A0" w:rsidRDefault="00B453AB" w:rsidP="00D1204B">
      <w:pPr>
        <w:pStyle w:val="ListParagraph"/>
        <w:numPr>
          <w:ilvl w:val="1"/>
          <w:numId w:val="18"/>
        </w:numPr>
        <w:spacing w:before="20" w:afterLines="50" w:after="120" w:line="240" w:lineRule="auto"/>
        <w:contextualSpacing w:val="0"/>
        <w:rPr>
          <w:rFonts w:cs="Arial"/>
          <w:sz w:val="22"/>
        </w:rPr>
      </w:pPr>
      <w:r w:rsidRPr="00F642A0">
        <w:rPr>
          <w:rFonts w:cs="Arial"/>
          <w:sz w:val="22"/>
        </w:rPr>
        <w:t>printing expenses</w:t>
      </w:r>
    </w:p>
    <w:p w14:paraId="02D9FF3E" w14:textId="505FC63D" w:rsidR="00B453AB" w:rsidRPr="00F642A0" w:rsidRDefault="00527103" w:rsidP="00D1204B">
      <w:pPr>
        <w:pStyle w:val="ListParagraph"/>
        <w:numPr>
          <w:ilvl w:val="1"/>
          <w:numId w:val="18"/>
        </w:numPr>
        <w:spacing w:before="20" w:afterLines="50" w:after="120" w:line="240" w:lineRule="auto"/>
        <w:contextualSpacing w:val="0"/>
        <w:rPr>
          <w:rFonts w:cs="Arial"/>
          <w:sz w:val="22"/>
        </w:rPr>
      </w:pPr>
      <w:r w:rsidRPr="00F642A0">
        <w:rPr>
          <w:rFonts w:cs="Arial"/>
          <w:sz w:val="22"/>
        </w:rPr>
        <w:t>equipment</w:t>
      </w:r>
      <w:r w:rsidR="00F642A0">
        <w:rPr>
          <w:rFonts w:cs="Arial"/>
          <w:sz w:val="22"/>
        </w:rPr>
        <w:t xml:space="preserve"> purchase/rentals (other than from an official trade show vendor)</w:t>
      </w:r>
    </w:p>
    <w:p w14:paraId="3E32A260" w14:textId="675AE433" w:rsidR="00527103" w:rsidRPr="00F642A0" w:rsidRDefault="000571C1" w:rsidP="00D1204B">
      <w:pPr>
        <w:pStyle w:val="ListParagraph"/>
        <w:numPr>
          <w:ilvl w:val="1"/>
          <w:numId w:val="18"/>
        </w:numPr>
        <w:spacing w:before="20" w:afterLines="50" w:after="120" w:line="240" w:lineRule="auto"/>
        <w:contextualSpacing w:val="0"/>
        <w:rPr>
          <w:rFonts w:cs="Arial"/>
          <w:sz w:val="22"/>
        </w:rPr>
      </w:pPr>
      <w:r w:rsidRPr="00F642A0">
        <w:rPr>
          <w:rFonts w:cs="Arial"/>
          <w:sz w:val="22"/>
        </w:rPr>
        <w:t>employee salaries</w:t>
      </w:r>
    </w:p>
    <w:p w14:paraId="1BB2D8CF" w14:textId="4B3043C3" w:rsidR="00B453AB" w:rsidRPr="00F642A0" w:rsidRDefault="00B453AB" w:rsidP="00D1204B">
      <w:pPr>
        <w:pStyle w:val="ListParagraph"/>
        <w:numPr>
          <w:ilvl w:val="0"/>
          <w:numId w:val="18"/>
        </w:numPr>
        <w:spacing w:before="20" w:afterLines="50" w:after="120" w:line="240" w:lineRule="auto"/>
        <w:contextualSpacing w:val="0"/>
        <w:rPr>
          <w:rFonts w:cs="Arial"/>
          <w:sz w:val="22"/>
        </w:rPr>
      </w:pPr>
      <w:r w:rsidRPr="00F642A0">
        <w:rPr>
          <w:rFonts w:cs="Arial"/>
          <w:sz w:val="22"/>
        </w:rPr>
        <w:t>Customs fees associated with sample shipments</w:t>
      </w:r>
    </w:p>
    <w:p w14:paraId="32619325" w14:textId="445F182C" w:rsidR="00F642A0" w:rsidRDefault="00B453AB" w:rsidP="00F642A0">
      <w:pPr>
        <w:pStyle w:val="ListParagraph"/>
        <w:numPr>
          <w:ilvl w:val="0"/>
          <w:numId w:val="18"/>
        </w:numPr>
        <w:spacing w:before="20" w:afterLines="50" w:after="120" w:line="240" w:lineRule="auto"/>
        <w:contextualSpacing w:val="0"/>
        <w:rPr>
          <w:rFonts w:cs="Arial"/>
          <w:sz w:val="22"/>
        </w:rPr>
      </w:pPr>
      <w:r w:rsidRPr="00F642A0">
        <w:rPr>
          <w:rFonts w:cs="Arial"/>
          <w:sz w:val="22"/>
        </w:rPr>
        <w:t>Non-economy airfare</w:t>
      </w:r>
    </w:p>
    <w:p w14:paraId="0F2F1D04" w14:textId="5291D4F7" w:rsidR="00F642A0" w:rsidRDefault="00F642A0" w:rsidP="00F642A0">
      <w:pPr>
        <w:pStyle w:val="ListParagraph"/>
        <w:numPr>
          <w:ilvl w:val="0"/>
          <w:numId w:val="18"/>
        </w:numPr>
        <w:spacing w:before="20" w:afterLines="50" w:after="120" w:line="240" w:lineRule="auto"/>
        <w:contextualSpacing w:val="0"/>
        <w:rPr>
          <w:rFonts w:cs="Arial"/>
          <w:sz w:val="22"/>
        </w:rPr>
      </w:pPr>
      <w:r>
        <w:rPr>
          <w:rFonts w:cs="Arial"/>
          <w:sz w:val="22"/>
        </w:rPr>
        <w:t>Baggage fees</w:t>
      </w:r>
    </w:p>
    <w:p w14:paraId="3FA3EF82" w14:textId="47717417" w:rsidR="00F642A0" w:rsidRDefault="00F642A0" w:rsidP="00F642A0">
      <w:pPr>
        <w:pStyle w:val="ListParagraph"/>
        <w:numPr>
          <w:ilvl w:val="0"/>
          <w:numId w:val="18"/>
        </w:numPr>
        <w:spacing w:before="20" w:afterLines="50" w:after="120" w:line="240" w:lineRule="auto"/>
        <w:contextualSpacing w:val="0"/>
        <w:rPr>
          <w:rFonts w:cs="Arial"/>
          <w:sz w:val="22"/>
        </w:rPr>
      </w:pPr>
      <w:r>
        <w:rPr>
          <w:rFonts w:cs="Arial"/>
          <w:sz w:val="22"/>
        </w:rPr>
        <w:t>Travel Insurance</w:t>
      </w:r>
    </w:p>
    <w:p w14:paraId="3CB92B8F" w14:textId="77777777" w:rsidR="00F642A0" w:rsidRPr="00F642A0" w:rsidRDefault="00F642A0" w:rsidP="00F642A0">
      <w:pPr>
        <w:pStyle w:val="ListParagraph"/>
        <w:spacing w:before="20" w:afterLines="50" w:after="120" w:line="240" w:lineRule="auto"/>
        <w:ind w:left="1080"/>
        <w:contextualSpacing w:val="0"/>
        <w:rPr>
          <w:rFonts w:cs="Arial"/>
          <w:sz w:val="22"/>
        </w:rPr>
        <w:sectPr w:rsidR="00F642A0" w:rsidRPr="00F642A0" w:rsidSect="00C4074F">
          <w:pgSz w:w="12240" w:h="15840"/>
          <w:pgMar w:top="1440" w:right="1080" w:bottom="1440" w:left="1080" w:header="720" w:footer="720" w:gutter="0"/>
          <w:cols w:space="720"/>
          <w:docGrid w:linePitch="360"/>
        </w:sectPr>
      </w:pPr>
    </w:p>
    <w:p w14:paraId="6E584380" w14:textId="22101145" w:rsidR="00797951" w:rsidRPr="00F642A0" w:rsidRDefault="000571C1" w:rsidP="00063087">
      <w:pPr>
        <w:pStyle w:val="Heading2"/>
        <w:numPr>
          <w:ilvl w:val="0"/>
          <w:numId w:val="5"/>
        </w:numPr>
        <w:spacing w:before="20" w:afterLines="20" w:after="48" w:line="240" w:lineRule="auto"/>
        <w:rPr>
          <w:rFonts w:ascii="Arial" w:hAnsi="Arial" w:cs="Arial"/>
          <w:sz w:val="22"/>
          <w:szCs w:val="22"/>
        </w:rPr>
      </w:pPr>
      <w:bookmarkStart w:id="9" w:name="_Toc147483760"/>
      <w:r w:rsidRPr="00F642A0">
        <w:rPr>
          <w:rFonts w:ascii="Arial" w:hAnsi="Arial" w:cs="Arial"/>
          <w:sz w:val="22"/>
          <w:szCs w:val="22"/>
        </w:rPr>
        <w:lastRenderedPageBreak/>
        <w:t>Export Voucher Application Process</w:t>
      </w:r>
      <w:bookmarkEnd w:id="9"/>
      <w:r w:rsidRPr="00F642A0">
        <w:rPr>
          <w:rFonts w:ascii="Arial" w:hAnsi="Arial" w:cs="Arial"/>
          <w:sz w:val="22"/>
          <w:szCs w:val="22"/>
        </w:rPr>
        <w:t xml:space="preserve"> </w:t>
      </w:r>
    </w:p>
    <w:p w14:paraId="5D733D9C" w14:textId="77777777" w:rsidR="00D14DEA" w:rsidRPr="00F642A0" w:rsidRDefault="00D14DEA" w:rsidP="00D14DEA">
      <w:pPr>
        <w:rPr>
          <w:rFonts w:cs="Arial"/>
          <w:sz w:val="22"/>
        </w:rPr>
      </w:pPr>
    </w:p>
    <w:p w14:paraId="23B8485F" w14:textId="1A078348" w:rsidR="000571C1" w:rsidRPr="00F642A0" w:rsidRDefault="007743C3" w:rsidP="00063087">
      <w:pPr>
        <w:pStyle w:val="ListParagraph"/>
        <w:numPr>
          <w:ilvl w:val="0"/>
          <w:numId w:val="8"/>
        </w:numPr>
        <w:spacing w:before="20" w:afterLines="20" w:after="48" w:line="240" w:lineRule="auto"/>
        <w:contextualSpacing w:val="0"/>
        <w:rPr>
          <w:rFonts w:cs="Arial"/>
          <w:sz w:val="22"/>
        </w:rPr>
      </w:pPr>
      <w:r>
        <w:rPr>
          <w:rFonts w:cs="Arial"/>
          <w:sz w:val="22"/>
        </w:rPr>
        <w:t xml:space="preserve">Read and </w:t>
      </w:r>
      <w:r w:rsidR="00D655C9" w:rsidRPr="00F642A0">
        <w:rPr>
          <w:rFonts w:cs="Arial"/>
          <w:sz w:val="22"/>
        </w:rPr>
        <w:t>understand</w:t>
      </w:r>
      <w:r w:rsidR="000571C1" w:rsidRPr="00F642A0">
        <w:rPr>
          <w:rFonts w:cs="Arial"/>
          <w:sz w:val="22"/>
        </w:rPr>
        <w:t xml:space="preserve"> these guidelines</w:t>
      </w:r>
      <w:r>
        <w:rPr>
          <w:rFonts w:cs="Arial"/>
          <w:sz w:val="22"/>
        </w:rPr>
        <w:t xml:space="preserve"> and share the program stipulations with relevant colleagues</w:t>
      </w:r>
      <w:r w:rsidR="000571C1" w:rsidRPr="00F642A0">
        <w:rPr>
          <w:rFonts w:cs="Arial"/>
          <w:sz w:val="22"/>
        </w:rPr>
        <w:t xml:space="preserve"> before applying</w:t>
      </w:r>
      <w:r w:rsidR="00B453AB" w:rsidRPr="00F642A0">
        <w:rPr>
          <w:rFonts w:cs="Arial"/>
          <w:sz w:val="22"/>
        </w:rPr>
        <w:t>.</w:t>
      </w:r>
    </w:p>
    <w:p w14:paraId="0A26EFCA" w14:textId="44ADAD44" w:rsidR="00B453AB" w:rsidRPr="00F642A0" w:rsidRDefault="00B453AB" w:rsidP="00063087">
      <w:pPr>
        <w:pStyle w:val="ListParagraph"/>
        <w:numPr>
          <w:ilvl w:val="0"/>
          <w:numId w:val="8"/>
        </w:numPr>
        <w:spacing w:before="20" w:afterLines="20" w:after="48" w:line="240" w:lineRule="auto"/>
        <w:contextualSpacing w:val="0"/>
        <w:rPr>
          <w:rFonts w:cs="Arial"/>
          <w:sz w:val="22"/>
        </w:rPr>
      </w:pPr>
      <w:r w:rsidRPr="00F642A0">
        <w:rPr>
          <w:rFonts w:cs="Arial"/>
          <w:sz w:val="22"/>
        </w:rPr>
        <w:t xml:space="preserve">Please ensure that you apply at </w:t>
      </w:r>
      <w:r w:rsidRPr="00F642A0">
        <w:rPr>
          <w:rFonts w:cs="Arial"/>
          <w:b/>
          <w:sz w:val="22"/>
        </w:rPr>
        <w:t>least 6 weeks</w:t>
      </w:r>
      <w:r w:rsidRPr="00F642A0">
        <w:rPr>
          <w:rFonts w:cs="Arial"/>
          <w:sz w:val="22"/>
        </w:rPr>
        <w:t xml:space="preserve"> in advance of your activity’s start date and that you have not yet paid for or will not imminently pay for the expenses for which you are seeking reimbursement. Expenses that pre-date the issuance of an award are ineligible.</w:t>
      </w:r>
    </w:p>
    <w:p w14:paraId="4A6DBFC9" w14:textId="73C79ADF" w:rsidR="00D822C2" w:rsidRPr="00F642A0" w:rsidRDefault="00B453AB" w:rsidP="00063087">
      <w:pPr>
        <w:pStyle w:val="ListParagraph"/>
        <w:numPr>
          <w:ilvl w:val="0"/>
          <w:numId w:val="8"/>
        </w:numPr>
        <w:spacing w:before="20" w:afterLines="20" w:after="48" w:line="240" w:lineRule="auto"/>
        <w:contextualSpacing w:val="0"/>
        <w:rPr>
          <w:rFonts w:cs="Arial"/>
          <w:sz w:val="22"/>
        </w:rPr>
      </w:pPr>
      <w:r w:rsidRPr="00F642A0">
        <w:rPr>
          <w:rFonts w:cs="Arial"/>
          <w:sz w:val="22"/>
        </w:rPr>
        <w:t>Submit your</w:t>
      </w:r>
      <w:r w:rsidR="000571C1" w:rsidRPr="00F642A0">
        <w:rPr>
          <w:rFonts w:cs="Arial"/>
          <w:sz w:val="22"/>
        </w:rPr>
        <w:t xml:space="preserve"> application via the </w:t>
      </w:r>
      <w:hyperlink r:id="rId23" w:history="1">
        <w:r w:rsidR="000571C1" w:rsidRPr="00F642A0">
          <w:rPr>
            <w:rStyle w:val="Hyperlink"/>
            <w:rFonts w:cs="Arial"/>
            <w:sz w:val="22"/>
          </w:rPr>
          <w:t>application portal</w:t>
        </w:r>
      </w:hyperlink>
      <w:r w:rsidR="000571C1" w:rsidRPr="00F642A0">
        <w:rPr>
          <w:rFonts w:cs="Arial"/>
          <w:sz w:val="22"/>
        </w:rPr>
        <w:t>.</w:t>
      </w:r>
    </w:p>
    <w:p w14:paraId="29F952FC" w14:textId="4541E714" w:rsidR="00B453AB" w:rsidRPr="00F642A0" w:rsidRDefault="000571C1" w:rsidP="00063087">
      <w:pPr>
        <w:pStyle w:val="ListParagraph"/>
        <w:numPr>
          <w:ilvl w:val="1"/>
          <w:numId w:val="8"/>
        </w:numPr>
        <w:spacing w:before="20" w:afterLines="20" w:after="48" w:line="240" w:lineRule="auto"/>
        <w:contextualSpacing w:val="0"/>
        <w:rPr>
          <w:rFonts w:cs="Arial"/>
          <w:sz w:val="22"/>
        </w:rPr>
      </w:pPr>
      <w:r w:rsidRPr="00F642A0">
        <w:rPr>
          <w:rFonts w:cs="Arial"/>
          <w:sz w:val="22"/>
        </w:rPr>
        <w:t>If</w:t>
      </w:r>
      <w:r w:rsidR="00B453AB" w:rsidRPr="00F642A0">
        <w:rPr>
          <w:rFonts w:cs="Arial"/>
          <w:sz w:val="22"/>
        </w:rPr>
        <w:t xml:space="preserve"> you have previously worked with the Small Business Export Assistance Team </w:t>
      </w:r>
      <w:r w:rsidRPr="00F642A0">
        <w:rPr>
          <w:rFonts w:cs="Arial"/>
          <w:sz w:val="22"/>
        </w:rPr>
        <w:t xml:space="preserve">but have </w:t>
      </w:r>
      <w:r w:rsidR="00B453AB" w:rsidRPr="00F642A0">
        <w:rPr>
          <w:rFonts w:cs="Arial"/>
          <w:sz w:val="22"/>
        </w:rPr>
        <w:t>never used our application</w:t>
      </w:r>
      <w:r w:rsidRPr="00F642A0">
        <w:rPr>
          <w:rFonts w:cs="Arial"/>
          <w:sz w:val="22"/>
        </w:rPr>
        <w:t xml:space="preserve"> portal, you </w:t>
      </w:r>
      <w:r w:rsidR="00B453AB" w:rsidRPr="00F642A0">
        <w:rPr>
          <w:rFonts w:cs="Arial"/>
          <w:sz w:val="22"/>
        </w:rPr>
        <w:t>will</w:t>
      </w:r>
      <w:r w:rsidRPr="00F642A0">
        <w:rPr>
          <w:rFonts w:cs="Arial"/>
          <w:sz w:val="22"/>
        </w:rPr>
        <w:t xml:space="preserve"> need to contact </w:t>
      </w:r>
      <w:hyperlink r:id="rId24" w:history="1">
        <w:r w:rsidRPr="00F642A0">
          <w:rPr>
            <w:rStyle w:val="Hyperlink"/>
            <w:rFonts w:cs="Arial"/>
            <w:sz w:val="22"/>
          </w:rPr>
          <w:t>callum.cleary@commerce.wa.gov</w:t>
        </w:r>
      </w:hyperlink>
      <w:r w:rsidRPr="00F642A0">
        <w:rPr>
          <w:rFonts w:cs="Arial"/>
          <w:sz w:val="22"/>
        </w:rPr>
        <w:t xml:space="preserve"> to activate your account.</w:t>
      </w:r>
    </w:p>
    <w:p w14:paraId="7D644F76" w14:textId="4B1B1820" w:rsidR="000571C1" w:rsidRPr="00F642A0" w:rsidRDefault="000571C1" w:rsidP="00063087">
      <w:pPr>
        <w:pStyle w:val="ListParagraph"/>
        <w:numPr>
          <w:ilvl w:val="0"/>
          <w:numId w:val="8"/>
        </w:numPr>
        <w:spacing w:before="20" w:afterLines="20" w:after="48" w:line="240" w:lineRule="auto"/>
        <w:contextualSpacing w:val="0"/>
        <w:rPr>
          <w:rFonts w:cs="Arial"/>
          <w:sz w:val="22"/>
        </w:rPr>
      </w:pPr>
      <w:r w:rsidRPr="00F642A0">
        <w:rPr>
          <w:rFonts w:cs="Arial"/>
          <w:sz w:val="22"/>
        </w:rPr>
        <w:t xml:space="preserve">The Export Voucher Committee (composed of representatives from Commerce, the Export Finance Assistance Center of Washington and the US Export Assistance Center) meets to review applications and ensure applicants meet program qualifications. </w:t>
      </w:r>
    </w:p>
    <w:p w14:paraId="4CAD39AF" w14:textId="32B136C2" w:rsidR="00296E4E" w:rsidRDefault="00B453AB" w:rsidP="00063087">
      <w:pPr>
        <w:pStyle w:val="ListParagraph"/>
        <w:numPr>
          <w:ilvl w:val="0"/>
          <w:numId w:val="8"/>
        </w:numPr>
        <w:spacing w:before="20" w:afterLines="20" w:after="48" w:line="240" w:lineRule="auto"/>
        <w:contextualSpacing w:val="0"/>
        <w:rPr>
          <w:rFonts w:cs="Arial"/>
          <w:sz w:val="22"/>
        </w:rPr>
      </w:pPr>
      <w:r w:rsidRPr="00F642A0">
        <w:rPr>
          <w:rFonts w:cs="Arial"/>
          <w:sz w:val="22"/>
        </w:rPr>
        <w:t>Commerce issues award notification</w:t>
      </w:r>
      <w:r w:rsidR="007743C3">
        <w:rPr>
          <w:rFonts w:cs="Arial"/>
          <w:sz w:val="22"/>
        </w:rPr>
        <w:t>s</w:t>
      </w:r>
      <w:r w:rsidRPr="00F642A0">
        <w:rPr>
          <w:rFonts w:cs="Arial"/>
          <w:sz w:val="22"/>
        </w:rPr>
        <w:t xml:space="preserve"> via email to the email address associated with the application.</w:t>
      </w:r>
    </w:p>
    <w:p w14:paraId="547C410C" w14:textId="6586990E" w:rsidR="007743C3" w:rsidRPr="007743C3" w:rsidRDefault="007743C3" w:rsidP="007743C3">
      <w:pPr>
        <w:pStyle w:val="ListParagraph"/>
        <w:numPr>
          <w:ilvl w:val="0"/>
          <w:numId w:val="8"/>
        </w:numPr>
        <w:spacing w:before="20" w:afterLines="20" w:after="48" w:line="240" w:lineRule="auto"/>
        <w:contextualSpacing w:val="0"/>
        <w:rPr>
          <w:rFonts w:cs="Arial"/>
          <w:sz w:val="22"/>
        </w:rPr>
        <w:sectPr w:rsidR="007743C3" w:rsidRPr="007743C3" w:rsidSect="00C4074F">
          <w:pgSz w:w="12240" w:h="15840"/>
          <w:pgMar w:top="1440" w:right="1080" w:bottom="1440" w:left="1080" w:header="720" w:footer="720" w:gutter="0"/>
          <w:cols w:space="720"/>
          <w:docGrid w:linePitch="360"/>
        </w:sectPr>
      </w:pPr>
      <w:r>
        <w:rPr>
          <w:rFonts w:cs="Arial"/>
          <w:sz w:val="22"/>
        </w:rPr>
        <w:t>If funds are unavailable, approved applications will be placed on a waitlist. Waitlisted companies may begin incurring eligible expenses and will be notified if funds come available in the order in which their application was approved.</w:t>
      </w:r>
    </w:p>
    <w:p w14:paraId="63B4AAFF" w14:textId="1B38A7B9" w:rsidR="001E3F87" w:rsidRPr="00F642A0" w:rsidRDefault="006F0DF4" w:rsidP="001E3F87">
      <w:pPr>
        <w:pStyle w:val="Heading1"/>
        <w:spacing w:before="20" w:afterLines="20" w:after="48" w:line="240" w:lineRule="auto"/>
        <w:rPr>
          <w:rFonts w:ascii="Arial" w:hAnsi="Arial" w:cs="Arial"/>
          <w:sz w:val="22"/>
          <w:szCs w:val="22"/>
        </w:rPr>
      </w:pPr>
      <w:bookmarkStart w:id="10" w:name="_Toc118711897"/>
      <w:bookmarkStart w:id="11" w:name="_Toc118711898"/>
      <w:bookmarkStart w:id="12" w:name="_Toc147483761"/>
      <w:bookmarkEnd w:id="10"/>
      <w:bookmarkEnd w:id="11"/>
      <w:r w:rsidRPr="00F642A0">
        <w:rPr>
          <w:rFonts w:ascii="Arial" w:hAnsi="Arial" w:cs="Arial"/>
          <w:sz w:val="22"/>
          <w:szCs w:val="22"/>
        </w:rPr>
        <w:lastRenderedPageBreak/>
        <w:t>Section IV</w:t>
      </w:r>
      <w:r w:rsidR="001E3F87" w:rsidRPr="00F642A0">
        <w:rPr>
          <w:rFonts w:ascii="Arial" w:hAnsi="Arial" w:cs="Arial"/>
          <w:sz w:val="22"/>
          <w:szCs w:val="22"/>
        </w:rPr>
        <w:t xml:space="preserve"> – Reimbursement Process and Checklist</w:t>
      </w:r>
      <w:bookmarkEnd w:id="12"/>
    </w:p>
    <w:p w14:paraId="59D2E4FC" w14:textId="4946A557" w:rsidR="002B7684" w:rsidRPr="00F642A0" w:rsidRDefault="002B7684" w:rsidP="00063087">
      <w:pPr>
        <w:spacing w:before="20" w:afterLines="20" w:after="48" w:line="240" w:lineRule="auto"/>
        <w:rPr>
          <w:rFonts w:cs="Arial"/>
          <w:sz w:val="22"/>
        </w:rPr>
      </w:pPr>
    </w:p>
    <w:p w14:paraId="3641D93E" w14:textId="60C076D1" w:rsidR="00A21E24" w:rsidRDefault="00D1204B" w:rsidP="00D1204B">
      <w:pPr>
        <w:spacing w:before="20" w:afterLines="20" w:after="48" w:line="240" w:lineRule="auto"/>
        <w:rPr>
          <w:rFonts w:cs="Arial"/>
          <w:sz w:val="22"/>
        </w:rPr>
      </w:pPr>
      <w:r w:rsidRPr="00F642A0">
        <w:rPr>
          <w:rFonts w:cs="Arial"/>
          <w:sz w:val="22"/>
        </w:rPr>
        <w:t>Upon the conclusion of your activity and before the expiration date listed on your award notification letter, pl</w:t>
      </w:r>
      <w:r w:rsidR="007743C3">
        <w:rPr>
          <w:rFonts w:cs="Arial"/>
          <w:sz w:val="22"/>
        </w:rPr>
        <w:t>ease complete the steps outlined</w:t>
      </w:r>
      <w:r w:rsidRPr="00F642A0">
        <w:rPr>
          <w:rFonts w:cs="Arial"/>
          <w:sz w:val="22"/>
        </w:rPr>
        <w:t xml:space="preserve"> in the checklist </w:t>
      </w:r>
      <w:r w:rsidR="00FA2C70">
        <w:rPr>
          <w:rFonts w:cs="Arial"/>
          <w:sz w:val="22"/>
        </w:rPr>
        <w:t>on pages 8</w:t>
      </w:r>
      <w:r w:rsidR="00D70492">
        <w:rPr>
          <w:rFonts w:cs="Arial"/>
          <w:sz w:val="22"/>
        </w:rPr>
        <w:t xml:space="preserve"> and </w:t>
      </w:r>
      <w:r w:rsidR="00FA2C70">
        <w:rPr>
          <w:rFonts w:cs="Arial"/>
          <w:sz w:val="22"/>
        </w:rPr>
        <w:t>9</w:t>
      </w:r>
      <w:r w:rsidR="001E3F87" w:rsidRPr="00F642A0">
        <w:rPr>
          <w:rFonts w:cs="Arial"/>
          <w:sz w:val="22"/>
        </w:rPr>
        <w:t xml:space="preserve"> of these guidelines</w:t>
      </w:r>
      <w:r w:rsidRPr="00F642A0">
        <w:rPr>
          <w:rFonts w:cs="Arial"/>
          <w:sz w:val="22"/>
        </w:rPr>
        <w:t xml:space="preserve">. Failure to complete each item on the checklist in a timely manner </w:t>
      </w:r>
      <w:r w:rsidR="007743C3">
        <w:rPr>
          <w:rFonts w:cs="Arial"/>
          <w:sz w:val="22"/>
        </w:rPr>
        <w:t>will delay the reimbursement process and may</w:t>
      </w:r>
      <w:r w:rsidRPr="00F642A0">
        <w:rPr>
          <w:rFonts w:cs="Arial"/>
          <w:sz w:val="22"/>
        </w:rPr>
        <w:t xml:space="preserve"> result in the forfeiture of your award.</w:t>
      </w:r>
      <w:r w:rsidR="001E3F87" w:rsidRPr="00F642A0">
        <w:rPr>
          <w:rFonts w:cs="Arial"/>
          <w:sz w:val="22"/>
        </w:rPr>
        <w:t xml:space="preserve"> The requirements for expense eligibility and reimbursement are nonnegotiable.</w:t>
      </w:r>
    </w:p>
    <w:p w14:paraId="57167AD0" w14:textId="77777777" w:rsidR="00A21E24" w:rsidRDefault="00A21E24">
      <w:pPr>
        <w:spacing w:after="200"/>
        <w:rPr>
          <w:rFonts w:cs="Arial"/>
          <w:sz w:val="22"/>
        </w:rPr>
      </w:pPr>
      <w:r>
        <w:rPr>
          <w:rFonts w:cs="Arial"/>
          <w:sz w:val="22"/>
        </w:rPr>
        <w:br w:type="page"/>
      </w:r>
    </w:p>
    <w:tbl>
      <w:tblPr>
        <w:tblStyle w:val="TableGrid"/>
        <w:tblW w:w="0" w:type="auto"/>
        <w:tblInd w:w="-5" w:type="dxa"/>
        <w:tblLook w:val="04A0" w:firstRow="1" w:lastRow="0" w:firstColumn="1" w:lastColumn="0" w:noHBand="0" w:noVBand="1"/>
      </w:tblPr>
      <w:tblGrid>
        <w:gridCol w:w="4713"/>
        <w:gridCol w:w="5686"/>
        <w:gridCol w:w="406"/>
      </w:tblGrid>
      <w:tr w:rsidR="00D1204B" w:rsidRPr="00F642A0" w14:paraId="5EE47D5C" w14:textId="77777777" w:rsidTr="00EF4704">
        <w:trPr>
          <w:cantSplit/>
        </w:trPr>
        <w:tc>
          <w:tcPr>
            <w:tcW w:w="0" w:type="auto"/>
            <w:gridSpan w:val="3"/>
            <w:tcBorders>
              <w:top w:val="nil"/>
              <w:left w:val="nil"/>
              <w:bottom w:val="single" w:sz="4" w:space="0" w:color="auto"/>
              <w:right w:val="nil"/>
            </w:tcBorders>
            <w:vAlign w:val="center"/>
          </w:tcPr>
          <w:p w14:paraId="5195121B" w14:textId="0135EEE7" w:rsidR="00D1204B" w:rsidRPr="00F642A0" w:rsidRDefault="00D1204B" w:rsidP="00A21E24">
            <w:pPr>
              <w:spacing w:before="20" w:afterLines="20" w:after="48"/>
              <w:jc w:val="center"/>
              <w:rPr>
                <w:rFonts w:cs="Arial"/>
                <w:b/>
                <w:sz w:val="22"/>
                <w:szCs w:val="22"/>
              </w:rPr>
            </w:pPr>
            <w:r w:rsidRPr="00F642A0">
              <w:rPr>
                <w:rFonts w:cs="Arial"/>
                <w:b/>
                <w:sz w:val="22"/>
                <w:szCs w:val="22"/>
              </w:rPr>
              <w:lastRenderedPageBreak/>
              <w:t>STEP Reimbursement Checklist</w:t>
            </w:r>
            <w:r w:rsidR="007743C3">
              <w:rPr>
                <w:rFonts w:cs="Arial"/>
                <w:b/>
                <w:sz w:val="22"/>
                <w:szCs w:val="22"/>
              </w:rPr>
              <w:t xml:space="preserve"> (</w:t>
            </w:r>
            <w:r w:rsidR="00A21E24">
              <w:rPr>
                <w:rFonts w:cs="Arial"/>
                <w:b/>
                <w:sz w:val="22"/>
                <w:szCs w:val="22"/>
              </w:rPr>
              <w:t>Page</w:t>
            </w:r>
            <w:r w:rsidR="007743C3">
              <w:rPr>
                <w:rFonts w:cs="Arial"/>
                <w:b/>
                <w:sz w:val="22"/>
                <w:szCs w:val="22"/>
              </w:rPr>
              <w:t xml:space="preserve"> 1 of 2)</w:t>
            </w:r>
          </w:p>
        </w:tc>
      </w:tr>
      <w:tr w:rsidR="007743C3" w:rsidRPr="00F642A0" w14:paraId="415FC4A5" w14:textId="7672ABD0" w:rsidTr="00D1204B">
        <w:trPr>
          <w:cantSplit/>
        </w:trPr>
        <w:tc>
          <w:tcPr>
            <w:tcW w:w="0" w:type="auto"/>
            <w:tcBorders>
              <w:top w:val="nil"/>
              <w:left w:val="nil"/>
              <w:bottom w:val="single" w:sz="4" w:space="0" w:color="auto"/>
              <w:right w:val="nil"/>
            </w:tcBorders>
            <w:vAlign w:val="center"/>
          </w:tcPr>
          <w:p w14:paraId="08545215" w14:textId="2A8E1120" w:rsidR="007F0D1A" w:rsidRPr="00F642A0" w:rsidRDefault="007F0D1A" w:rsidP="00D14DEA">
            <w:pPr>
              <w:spacing w:before="20" w:afterLines="20" w:after="48"/>
              <w:rPr>
                <w:rFonts w:cs="Arial"/>
                <w:b/>
                <w:sz w:val="22"/>
                <w:szCs w:val="22"/>
              </w:rPr>
            </w:pPr>
            <w:r w:rsidRPr="00F642A0">
              <w:rPr>
                <w:rFonts w:cs="Arial"/>
                <w:b/>
                <w:sz w:val="22"/>
                <w:szCs w:val="22"/>
              </w:rPr>
              <w:t>To Do:</w:t>
            </w:r>
          </w:p>
        </w:tc>
        <w:tc>
          <w:tcPr>
            <w:tcW w:w="0" w:type="auto"/>
            <w:tcBorders>
              <w:top w:val="nil"/>
              <w:left w:val="nil"/>
              <w:bottom w:val="single" w:sz="4" w:space="0" w:color="auto"/>
              <w:right w:val="nil"/>
            </w:tcBorders>
            <w:vAlign w:val="center"/>
          </w:tcPr>
          <w:p w14:paraId="25DD99BE" w14:textId="38E83307" w:rsidR="007F0D1A" w:rsidRPr="00F642A0" w:rsidRDefault="007F0D1A" w:rsidP="00D14DEA">
            <w:pPr>
              <w:spacing w:before="20" w:afterLines="20" w:after="48"/>
              <w:rPr>
                <w:rFonts w:cs="Arial"/>
                <w:b/>
                <w:sz w:val="22"/>
                <w:szCs w:val="22"/>
              </w:rPr>
            </w:pPr>
            <w:r w:rsidRPr="00F642A0">
              <w:rPr>
                <w:rFonts w:cs="Arial"/>
                <w:b/>
                <w:sz w:val="22"/>
                <w:szCs w:val="22"/>
              </w:rPr>
              <w:t>Notes:</w:t>
            </w:r>
          </w:p>
        </w:tc>
        <w:tc>
          <w:tcPr>
            <w:tcW w:w="0" w:type="auto"/>
            <w:tcBorders>
              <w:top w:val="nil"/>
              <w:left w:val="nil"/>
              <w:bottom w:val="single" w:sz="4" w:space="0" w:color="auto"/>
              <w:right w:val="nil"/>
            </w:tcBorders>
            <w:vAlign w:val="center"/>
          </w:tcPr>
          <w:p w14:paraId="28364200" w14:textId="77777777" w:rsidR="007F0D1A" w:rsidRPr="00F642A0" w:rsidRDefault="007F0D1A" w:rsidP="00D14DEA">
            <w:pPr>
              <w:spacing w:before="20" w:afterLines="20" w:after="48"/>
              <w:rPr>
                <w:rFonts w:cs="Arial"/>
                <w:b/>
                <w:sz w:val="22"/>
                <w:szCs w:val="22"/>
              </w:rPr>
            </w:pPr>
          </w:p>
        </w:tc>
      </w:tr>
      <w:tr w:rsidR="007743C3" w:rsidRPr="00F642A0" w14:paraId="0CBF1DB3" w14:textId="448EC228" w:rsidTr="00D70492">
        <w:trPr>
          <w:cantSplit/>
        </w:trPr>
        <w:tc>
          <w:tcPr>
            <w:tcW w:w="0" w:type="auto"/>
            <w:tcBorders>
              <w:top w:val="single" w:sz="4" w:space="0" w:color="auto"/>
              <w:left w:val="single" w:sz="4" w:space="0" w:color="auto"/>
              <w:bottom w:val="single" w:sz="4" w:space="0" w:color="auto"/>
              <w:right w:val="single" w:sz="4" w:space="0" w:color="auto"/>
            </w:tcBorders>
          </w:tcPr>
          <w:p w14:paraId="51EC59C8" w14:textId="44582463" w:rsidR="007F0D1A" w:rsidRPr="00F642A0" w:rsidRDefault="007F0D1A" w:rsidP="007743C3">
            <w:pPr>
              <w:spacing w:before="20" w:afterLines="20" w:after="48"/>
              <w:rPr>
                <w:rFonts w:cs="Arial"/>
                <w:sz w:val="22"/>
                <w:szCs w:val="22"/>
              </w:rPr>
            </w:pPr>
            <w:r w:rsidRPr="00F642A0">
              <w:rPr>
                <w:rFonts w:cs="Arial"/>
                <w:sz w:val="22"/>
                <w:szCs w:val="22"/>
              </w:rPr>
              <w:t>Obtain a Statewide Vendor Number (SWV)</w:t>
            </w:r>
            <w:r w:rsidR="007743C3">
              <w:rPr>
                <w:rFonts w:cs="Arial"/>
                <w:sz w:val="22"/>
                <w:szCs w:val="22"/>
              </w:rPr>
              <w:t xml:space="preserve"> or confirm your existing SWV is active.</w:t>
            </w:r>
          </w:p>
        </w:tc>
        <w:tc>
          <w:tcPr>
            <w:tcW w:w="0" w:type="auto"/>
            <w:tcBorders>
              <w:top w:val="single" w:sz="4" w:space="0" w:color="auto"/>
              <w:left w:val="single" w:sz="4" w:space="0" w:color="auto"/>
              <w:bottom w:val="single" w:sz="4" w:space="0" w:color="auto"/>
              <w:right w:val="single" w:sz="4" w:space="0" w:color="auto"/>
            </w:tcBorders>
            <w:vAlign w:val="center"/>
          </w:tcPr>
          <w:p w14:paraId="2DF75E23" w14:textId="3377EC97" w:rsidR="007F0D1A" w:rsidRPr="00F642A0" w:rsidRDefault="00843D82" w:rsidP="00D14DEA">
            <w:pPr>
              <w:pStyle w:val="ListParagraph"/>
              <w:numPr>
                <w:ilvl w:val="0"/>
                <w:numId w:val="21"/>
              </w:numPr>
              <w:spacing w:before="20" w:afterLines="20" w:after="48"/>
              <w:ind w:left="619"/>
              <w:contextualSpacing w:val="0"/>
              <w:rPr>
                <w:rFonts w:cs="Arial"/>
                <w:color w:val="000000" w:themeColor="text1"/>
                <w:sz w:val="22"/>
                <w:szCs w:val="22"/>
              </w:rPr>
            </w:pPr>
            <w:hyperlink r:id="rId25" w:history="1">
              <w:r w:rsidR="007F0D1A" w:rsidRPr="00F642A0">
                <w:rPr>
                  <w:rStyle w:val="Hyperlink"/>
                  <w:rFonts w:cs="Arial"/>
                  <w:sz w:val="22"/>
                  <w:szCs w:val="22"/>
                </w:rPr>
                <w:t>Statewide Vendor Lookup</w:t>
              </w:r>
            </w:hyperlink>
            <w:r w:rsidR="007F0D1A" w:rsidRPr="00F642A0">
              <w:rPr>
                <w:rFonts w:cs="Arial"/>
                <w:color w:val="000000" w:themeColor="text1"/>
                <w:sz w:val="22"/>
                <w:szCs w:val="22"/>
              </w:rPr>
              <w:t>: Check to see if your company has an active SWV.</w:t>
            </w:r>
            <w:r w:rsidR="007743C3">
              <w:rPr>
                <w:rFonts w:cs="Arial"/>
                <w:color w:val="000000" w:themeColor="text1"/>
                <w:sz w:val="22"/>
                <w:szCs w:val="22"/>
              </w:rPr>
              <w:t xml:space="preserve"> </w:t>
            </w:r>
            <w:r w:rsidR="007F0D1A" w:rsidRPr="00F642A0">
              <w:rPr>
                <w:rFonts w:cs="Arial"/>
                <w:color w:val="000000" w:themeColor="text1"/>
                <w:sz w:val="22"/>
                <w:szCs w:val="22"/>
              </w:rPr>
              <w:t xml:space="preserve">The Office of Financial Management regularly purges </w:t>
            </w:r>
            <w:r w:rsidR="007743C3">
              <w:rPr>
                <w:rFonts w:cs="Arial"/>
                <w:color w:val="000000" w:themeColor="text1"/>
                <w:sz w:val="22"/>
                <w:szCs w:val="22"/>
              </w:rPr>
              <w:t xml:space="preserve">inactive </w:t>
            </w:r>
            <w:r w:rsidR="007F0D1A" w:rsidRPr="00F642A0">
              <w:rPr>
                <w:rFonts w:cs="Arial"/>
                <w:color w:val="000000" w:themeColor="text1"/>
                <w:sz w:val="22"/>
                <w:szCs w:val="22"/>
              </w:rPr>
              <w:t>SWV</w:t>
            </w:r>
            <w:r w:rsidR="007743C3">
              <w:rPr>
                <w:rFonts w:cs="Arial"/>
                <w:color w:val="000000" w:themeColor="text1"/>
                <w:sz w:val="22"/>
                <w:szCs w:val="22"/>
              </w:rPr>
              <w:t>s</w:t>
            </w:r>
            <w:r w:rsidR="007F0D1A" w:rsidRPr="00F642A0">
              <w:rPr>
                <w:rFonts w:cs="Arial"/>
                <w:color w:val="000000" w:themeColor="text1"/>
                <w:sz w:val="22"/>
                <w:szCs w:val="22"/>
              </w:rPr>
              <w:t>. Companies that have previously obtained an SWV should confirm their number is still active.</w:t>
            </w:r>
          </w:p>
          <w:p w14:paraId="05E32B00" w14:textId="77777777" w:rsidR="007F0D1A" w:rsidRPr="00F642A0" w:rsidRDefault="00843D82" w:rsidP="00D14DEA">
            <w:pPr>
              <w:pStyle w:val="ListParagraph"/>
              <w:numPr>
                <w:ilvl w:val="0"/>
                <w:numId w:val="21"/>
              </w:numPr>
              <w:spacing w:before="20" w:afterLines="20" w:after="48"/>
              <w:ind w:left="619"/>
              <w:contextualSpacing w:val="0"/>
              <w:rPr>
                <w:rFonts w:eastAsia="Times New Roman" w:cs="Arial"/>
                <w:sz w:val="22"/>
                <w:szCs w:val="22"/>
              </w:rPr>
            </w:pPr>
            <w:hyperlink r:id="rId26" w:history="1">
              <w:r w:rsidR="007F0D1A" w:rsidRPr="00F642A0">
                <w:rPr>
                  <w:rStyle w:val="Hyperlink"/>
                  <w:rFonts w:cs="Arial"/>
                  <w:sz w:val="22"/>
                  <w:szCs w:val="22"/>
                </w:rPr>
                <w:t>Vendor/Payee Registration</w:t>
              </w:r>
            </w:hyperlink>
            <w:r w:rsidR="007F0D1A" w:rsidRPr="00F642A0">
              <w:rPr>
                <w:rFonts w:cs="Arial"/>
                <w:sz w:val="22"/>
                <w:szCs w:val="22"/>
              </w:rPr>
              <w:t>: register for a number.</w:t>
            </w:r>
          </w:p>
          <w:p w14:paraId="76F56102" w14:textId="77777777" w:rsidR="007F0D1A" w:rsidRPr="00F642A0" w:rsidRDefault="00843D82" w:rsidP="00D14DEA">
            <w:pPr>
              <w:pStyle w:val="ListParagraph"/>
              <w:numPr>
                <w:ilvl w:val="0"/>
                <w:numId w:val="21"/>
              </w:numPr>
              <w:spacing w:before="20" w:afterLines="20" w:after="48"/>
              <w:ind w:left="619"/>
              <w:contextualSpacing w:val="0"/>
              <w:rPr>
                <w:rFonts w:cs="Arial"/>
                <w:sz w:val="22"/>
                <w:szCs w:val="22"/>
              </w:rPr>
            </w:pPr>
            <w:hyperlink r:id="rId27" w:history="1">
              <w:r w:rsidR="007F0D1A" w:rsidRPr="00F642A0">
                <w:rPr>
                  <w:rStyle w:val="Hyperlink"/>
                  <w:rFonts w:cs="Arial"/>
                  <w:sz w:val="22"/>
                  <w:szCs w:val="22"/>
                </w:rPr>
                <w:t>Vendor/Payee Changes</w:t>
              </w:r>
            </w:hyperlink>
            <w:r w:rsidR="007F0D1A" w:rsidRPr="00F642A0">
              <w:rPr>
                <w:rStyle w:val="Hyperlink"/>
                <w:rFonts w:cs="Arial"/>
                <w:color w:val="000000" w:themeColor="text1"/>
                <w:sz w:val="22"/>
                <w:szCs w:val="22"/>
                <w:u w:val="none"/>
              </w:rPr>
              <w:t>: make changes to company information associated with an active SWV.</w:t>
            </w:r>
          </w:p>
          <w:p w14:paraId="3E978AE7" w14:textId="77777777" w:rsidR="007F0D1A" w:rsidRPr="00F642A0" w:rsidRDefault="00843D82" w:rsidP="00D14DEA">
            <w:pPr>
              <w:pStyle w:val="ListParagraph"/>
              <w:numPr>
                <w:ilvl w:val="0"/>
                <w:numId w:val="21"/>
              </w:numPr>
              <w:spacing w:before="20" w:afterLines="20" w:after="48"/>
              <w:ind w:left="619"/>
              <w:contextualSpacing w:val="0"/>
              <w:rPr>
                <w:rStyle w:val="Hyperlink"/>
                <w:rFonts w:cs="Arial"/>
                <w:sz w:val="22"/>
                <w:szCs w:val="22"/>
                <w:u w:val="none"/>
              </w:rPr>
            </w:pPr>
            <w:hyperlink r:id="rId28" w:history="1">
              <w:r w:rsidR="007F0D1A" w:rsidRPr="00F642A0">
                <w:rPr>
                  <w:rStyle w:val="Hyperlink"/>
                  <w:rFonts w:cs="Arial"/>
                  <w:sz w:val="22"/>
                  <w:szCs w:val="22"/>
                </w:rPr>
                <w:t>Vendor/Payee Direct Deposit</w:t>
              </w:r>
            </w:hyperlink>
            <w:r w:rsidR="007F0D1A" w:rsidRPr="00F642A0">
              <w:rPr>
                <w:rStyle w:val="Hyperlink"/>
                <w:rFonts w:cs="Arial"/>
                <w:color w:val="000000" w:themeColor="text1"/>
                <w:sz w:val="22"/>
                <w:szCs w:val="22"/>
                <w:u w:val="none"/>
              </w:rPr>
              <w:t>: Sign up for direct deposit (optional). Reimbursements are by default issued via paper check to the address associated with an SWV.</w:t>
            </w:r>
          </w:p>
          <w:p w14:paraId="733D2B9D" w14:textId="4D85D423" w:rsidR="007F0D1A" w:rsidRPr="00F642A0" w:rsidRDefault="007F0D1A" w:rsidP="00D14DEA">
            <w:pPr>
              <w:spacing w:before="20" w:afterLines="20" w:after="48"/>
              <w:rPr>
                <w:rFonts w:cs="Arial"/>
                <w:sz w:val="22"/>
                <w:szCs w:val="22"/>
              </w:rPr>
            </w:pPr>
          </w:p>
        </w:tc>
        <w:sdt>
          <w:sdtPr>
            <w:rPr>
              <w:rFonts w:cs="Arial"/>
              <w:sz w:val="22"/>
            </w:rPr>
            <w:id w:val="387004186"/>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vAlign w:val="center"/>
              </w:tcPr>
              <w:p w14:paraId="33BB4F4D" w14:textId="30F6B443" w:rsidR="007F0D1A" w:rsidRPr="00F642A0" w:rsidRDefault="00063087" w:rsidP="00D14DEA">
                <w:pPr>
                  <w:spacing w:before="20" w:afterLines="20" w:after="48"/>
                  <w:rPr>
                    <w:rFonts w:cs="Arial"/>
                    <w:sz w:val="22"/>
                    <w:szCs w:val="22"/>
                  </w:rPr>
                </w:pPr>
                <w:r w:rsidRPr="00F642A0">
                  <w:rPr>
                    <w:rFonts w:ascii="Segoe UI Symbol" w:eastAsia="MS Gothic" w:hAnsi="Segoe UI Symbol" w:cs="Segoe UI Symbol"/>
                    <w:sz w:val="22"/>
                    <w:szCs w:val="22"/>
                  </w:rPr>
                  <w:t>☐</w:t>
                </w:r>
              </w:p>
            </w:tc>
          </w:sdtContent>
        </w:sdt>
      </w:tr>
      <w:tr w:rsidR="007743C3" w:rsidRPr="00F642A0" w14:paraId="1E9179A3" w14:textId="33DDFD7D" w:rsidTr="00A21E24">
        <w:trPr>
          <w:cantSplit/>
        </w:trPr>
        <w:tc>
          <w:tcPr>
            <w:tcW w:w="0" w:type="auto"/>
            <w:tcBorders>
              <w:top w:val="single" w:sz="4" w:space="0" w:color="auto"/>
              <w:left w:val="single" w:sz="4" w:space="0" w:color="auto"/>
              <w:bottom w:val="single" w:sz="4" w:space="0" w:color="auto"/>
              <w:right w:val="single" w:sz="4" w:space="0" w:color="auto"/>
            </w:tcBorders>
          </w:tcPr>
          <w:p w14:paraId="144F541B" w14:textId="5A50844D" w:rsidR="007F0D1A" w:rsidRPr="00F642A0" w:rsidRDefault="007F0D1A" w:rsidP="00D14DEA">
            <w:pPr>
              <w:spacing w:before="20" w:afterLines="20" w:after="48"/>
              <w:rPr>
                <w:rFonts w:cs="Arial"/>
                <w:sz w:val="22"/>
                <w:szCs w:val="22"/>
              </w:rPr>
            </w:pPr>
            <w:r w:rsidRPr="00F642A0">
              <w:rPr>
                <w:rFonts w:cs="Arial"/>
                <w:sz w:val="22"/>
                <w:szCs w:val="22"/>
              </w:rPr>
              <w:t xml:space="preserve">Fill Out Steps 1-6 On Your Reimbursement Spreadsheet </w:t>
            </w:r>
          </w:p>
        </w:tc>
        <w:tc>
          <w:tcPr>
            <w:tcW w:w="0" w:type="auto"/>
            <w:tcBorders>
              <w:top w:val="single" w:sz="4" w:space="0" w:color="auto"/>
              <w:left w:val="single" w:sz="4" w:space="0" w:color="auto"/>
              <w:bottom w:val="single" w:sz="4" w:space="0" w:color="auto"/>
              <w:right w:val="single" w:sz="4" w:space="0" w:color="auto"/>
            </w:tcBorders>
            <w:vAlign w:val="center"/>
          </w:tcPr>
          <w:p w14:paraId="35A832A6" w14:textId="3BE8DCAE" w:rsidR="007F0D1A" w:rsidRPr="00F642A0" w:rsidRDefault="007F0D1A" w:rsidP="00D14DEA">
            <w:pPr>
              <w:spacing w:before="20" w:afterLines="20" w:after="48"/>
              <w:rPr>
                <w:rFonts w:cs="Arial"/>
                <w:sz w:val="22"/>
                <w:szCs w:val="22"/>
              </w:rPr>
            </w:pPr>
            <w:r w:rsidRPr="00F642A0">
              <w:rPr>
                <w:rFonts w:cs="Arial"/>
                <w:sz w:val="22"/>
                <w:szCs w:val="22"/>
              </w:rPr>
              <w:t xml:space="preserve">This excel file </w:t>
            </w:r>
            <w:r w:rsidR="00D70492">
              <w:rPr>
                <w:rFonts w:cs="Arial"/>
                <w:sz w:val="22"/>
                <w:szCs w:val="22"/>
              </w:rPr>
              <w:t>will be</w:t>
            </w:r>
            <w:r w:rsidRPr="00F642A0">
              <w:rPr>
                <w:rFonts w:cs="Arial"/>
                <w:sz w:val="22"/>
                <w:szCs w:val="22"/>
              </w:rPr>
              <w:t xml:space="preserve"> attached to your award notification email. </w:t>
            </w:r>
          </w:p>
          <w:p w14:paraId="0EC56FBA" w14:textId="1CB130E2" w:rsidR="007F0D1A" w:rsidRPr="00F642A0" w:rsidRDefault="007F0D1A" w:rsidP="00D14DEA">
            <w:pPr>
              <w:pStyle w:val="ListParagraph"/>
              <w:numPr>
                <w:ilvl w:val="0"/>
                <w:numId w:val="23"/>
              </w:numPr>
              <w:spacing w:before="20" w:afterLines="20" w:after="48"/>
              <w:ind w:left="619"/>
              <w:contextualSpacing w:val="0"/>
              <w:rPr>
                <w:rFonts w:cs="Arial"/>
                <w:sz w:val="22"/>
                <w:szCs w:val="22"/>
              </w:rPr>
            </w:pPr>
            <w:r w:rsidRPr="00F642A0">
              <w:rPr>
                <w:rFonts w:cs="Arial"/>
                <w:sz w:val="22"/>
                <w:szCs w:val="22"/>
              </w:rPr>
              <w:t>Each line item should be for a single charge. DO NOT GROUP CHARGES.</w:t>
            </w:r>
          </w:p>
          <w:p w14:paraId="45CFCDF8" w14:textId="77777777" w:rsidR="007F0D1A" w:rsidRPr="00F642A0" w:rsidRDefault="007F0D1A" w:rsidP="00D14DEA">
            <w:pPr>
              <w:pStyle w:val="ListParagraph"/>
              <w:numPr>
                <w:ilvl w:val="0"/>
                <w:numId w:val="23"/>
              </w:numPr>
              <w:spacing w:before="20" w:afterLines="20" w:after="48"/>
              <w:ind w:left="619"/>
              <w:contextualSpacing w:val="0"/>
              <w:rPr>
                <w:rFonts w:cs="Arial"/>
                <w:sz w:val="22"/>
                <w:szCs w:val="22"/>
              </w:rPr>
            </w:pPr>
            <w:r w:rsidRPr="00F642A0">
              <w:rPr>
                <w:rFonts w:cs="Arial"/>
                <w:sz w:val="22"/>
                <w:szCs w:val="22"/>
              </w:rPr>
              <w:t xml:space="preserve">“Date of Payment” is </w:t>
            </w:r>
            <w:r w:rsidRPr="00D70492">
              <w:rPr>
                <w:rFonts w:cs="Arial"/>
                <w:b/>
                <w:i/>
                <w:sz w:val="22"/>
                <w:szCs w:val="22"/>
              </w:rPr>
              <w:t>not</w:t>
            </w:r>
            <w:r w:rsidRPr="00F642A0">
              <w:rPr>
                <w:rFonts w:cs="Arial"/>
                <w:sz w:val="22"/>
                <w:szCs w:val="22"/>
              </w:rPr>
              <w:t xml:space="preserve"> the invoice date. This is the date on which you </w:t>
            </w:r>
            <w:r w:rsidRPr="00D70492">
              <w:rPr>
                <w:rFonts w:cs="Arial"/>
                <w:b/>
                <w:i/>
                <w:sz w:val="22"/>
                <w:szCs w:val="22"/>
              </w:rPr>
              <w:t>paid</w:t>
            </w:r>
            <w:r w:rsidRPr="00F642A0">
              <w:rPr>
                <w:rFonts w:cs="Arial"/>
                <w:sz w:val="22"/>
                <w:szCs w:val="22"/>
              </w:rPr>
              <w:t xml:space="preserve"> a fee.</w:t>
            </w:r>
          </w:p>
          <w:p w14:paraId="425A5591" w14:textId="4D54F042" w:rsidR="007F0D1A" w:rsidRPr="00F642A0" w:rsidRDefault="007F0D1A" w:rsidP="00D70492">
            <w:pPr>
              <w:pStyle w:val="ListParagraph"/>
              <w:numPr>
                <w:ilvl w:val="0"/>
                <w:numId w:val="23"/>
              </w:numPr>
              <w:spacing w:before="20" w:afterLines="20" w:after="48"/>
              <w:ind w:left="619"/>
              <w:contextualSpacing w:val="0"/>
              <w:rPr>
                <w:rFonts w:cs="Arial"/>
                <w:sz w:val="22"/>
                <w:szCs w:val="22"/>
              </w:rPr>
            </w:pPr>
            <w:r w:rsidRPr="00F642A0">
              <w:rPr>
                <w:rFonts w:cs="Arial"/>
                <w:sz w:val="22"/>
                <w:szCs w:val="22"/>
              </w:rPr>
              <w:t xml:space="preserve">If an expense does not </w:t>
            </w:r>
            <w:r w:rsidR="00D70492">
              <w:rPr>
                <w:rFonts w:cs="Arial"/>
                <w:sz w:val="22"/>
                <w:szCs w:val="22"/>
              </w:rPr>
              <w:t>match an option in</w:t>
            </w:r>
            <w:r w:rsidRPr="00F642A0">
              <w:rPr>
                <w:rFonts w:cs="Arial"/>
                <w:sz w:val="22"/>
                <w:szCs w:val="22"/>
              </w:rPr>
              <w:t xml:space="preserve"> the drop-down</w:t>
            </w:r>
            <w:r w:rsidR="00D70492">
              <w:rPr>
                <w:rFonts w:cs="Arial"/>
                <w:sz w:val="22"/>
                <w:szCs w:val="22"/>
              </w:rPr>
              <w:t xml:space="preserve"> list</w:t>
            </w:r>
            <w:r w:rsidRPr="00F642A0">
              <w:rPr>
                <w:rFonts w:cs="Arial"/>
                <w:sz w:val="22"/>
                <w:szCs w:val="22"/>
              </w:rPr>
              <w:t>, then it is likely not an eligible expense and should be excluded from this sheet.</w:t>
            </w:r>
          </w:p>
        </w:tc>
        <w:sdt>
          <w:sdtPr>
            <w:rPr>
              <w:rFonts w:cs="Arial"/>
              <w:sz w:val="22"/>
            </w:rPr>
            <w:id w:val="920441989"/>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vAlign w:val="center"/>
              </w:tcPr>
              <w:p w14:paraId="665266F2" w14:textId="347FE3E6" w:rsidR="007F0D1A" w:rsidRPr="00F642A0" w:rsidRDefault="00063087" w:rsidP="00D14DEA">
                <w:pPr>
                  <w:spacing w:before="20" w:afterLines="20" w:after="48"/>
                  <w:rPr>
                    <w:rFonts w:cs="Arial"/>
                    <w:sz w:val="22"/>
                    <w:szCs w:val="22"/>
                  </w:rPr>
                </w:pPr>
                <w:r w:rsidRPr="00F642A0">
                  <w:rPr>
                    <w:rFonts w:ascii="Segoe UI Symbol" w:eastAsia="MS Gothic" w:hAnsi="Segoe UI Symbol" w:cs="Segoe UI Symbol"/>
                    <w:sz w:val="22"/>
                    <w:szCs w:val="22"/>
                  </w:rPr>
                  <w:t>☐</w:t>
                </w:r>
              </w:p>
            </w:tc>
          </w:sdtContent>
        </w:sdt>
      </w:tr>
      <w:tr w:rsidR="00D70492" w:rsidRPr="00F642A0" w14:paraId="38E6B254" w14:textId="77777777" w:rsidTr="00A21E24">
        <w:trPr>
          <w:cantSplit/>
        </w:trPr>
        <w:tc>
          <w:tcPr>
            <w:tcW w:w="0" w:type="auto"/>
            <w:tcBorders>
              <w:top w:val="single" w:sz="4" w:space="0" w:color="auto"/>
              <w:left w:val="single" w:sz="4" w:space="0" w:color="auto"/>
              <w:bottom w:val="single" w:sz="4" w:space="0" w:color="auto"/>
              <w:right w:val="single" w:sz="4" w:space="0" w:color="auto"/>
            </w:tcBorders>
          </w:tcPr>
          <w:p w14:paraId="32B9C495" w14:textId="71BD888B" w:rsidR="00D70492" w:rsidRPr="00F642A0" w:rsidRDefault="00D70492" w:rsidP="00D70492">
            <w:pPr>
              <w:spacing w:before="20" w:afterLines="20" w:after="48"/>
              <w:rPr>
                <w:rFonts w:cs="Arial"/>
                <w:sz w:val="22"/>
                <w:szCs w:val="22"/>
              </w:rPr>
            </w:pPr>
            <w:r w:rsidRPr="00F642A0">
              <w:rPr>
                <w:rFonts w:cs="Arial"/>
                <w:sz w:val="22"/>
                <w:szCs w:val="22"/>
              </w:rPr>
              <w:t>Compile Supporting Documents (Receipts and Invoices and/or Proofs of Payment)</w:t>
            </w:r>
          </w:p>
        </w:tc>
        <w:tc>
          <w:tcPr>
            <w:tcW w:w="0" w:type="auto"/>
            <w:tcBorders>
              <w:top w:val="single" w:sz="4" w:space="0" w:color="auto"/>
              <w:left w:val="single" w:sz="4" w:space="0" w:color="auto"/>
              <w:bottom w:val="single" w:sz="4" w:space="0" w:color="auto"/>
              <w:right w:val="single" w:sz="4" w:space="0" w:color="auto"/>
            </w:tcBorders>
            <w:vAlign w:val="center"/>
          </w:tcPr>
          <w:p w14:paraId="18E7B123" w14:textId="31C130A2" w:rsidR="00D70492" w:rsidRPr="00F642A0" w:rsidRDefault="00D70492" w:rsidP="00D70492">
            <w:pPr>
              <w:spacing w:before="20" w:afterLines="20" w:after="48"/>
              <w:rPr>
                <w:rFonts w:cs="Arial"/>
                <w:sz w:val="22"/>
                <w:szCs w:val="22"/>
              </w:rPr>
            </w:pPr>
            <w:r w:rsidRPr="00F642A0">
              <w:rPr>
                <w:rFonts w:cs="Arial"/>
                <w:sz w:val="22"/>
                <w:szCs w:val="22"/>
              </w:rPr>
              <w:t>Each charge listed on your Reimbursement Spreadsheet must be accompanied by documentation to show the following:</w:t>
            </w:r>
          </w:p>
          <w:p w14:paraId="0A07F63C" w14:textId="7BBF59A1" w:rsidR="00D70492" w:rsidRPr="00F642A0" w:rsidRDefault="00D70492" w:rsidP="00D70492">
            <w:pPr>
              <w:pStyle w:val="ListParagraph"/>
              <w:numPr>
                <w:ilvl w:val="0"/>
                <w:numId w:val="23"/>
              </w:numPr>
              <w:spacing w:before="20" w:afterLines="20" w:after="48"/>
              <w:ind w:left="619"/>
              <w:contextualSpacing w:val="0"/>
              <w:rPr>
                <w:rFonts w:cs="Arial"/>
                <w:sz w:val="22"/>
                <w:szCs w:val="22"/>
              </w:rPr>
            </w:pPr>
            <w:r w:rsidRPr="00F642A0">
              <w:rPr>
                <w:rFonts w:cs="Arial"/>
                <w:sz w:val="22"/>
                <w:szCs w:val="22"/>
              </w:rPr>
              <w:t xml:space="preserve">An invoice/receipt </w:t>
            </w:r>
            <w:r>
              <w:rPr>
                <w:rFonts w:cs="Arial"/>
                <w:sz w:val="22"/>
                <w:szCs w:val="22"/>
              </w:rPr>
              <w:t>with enough detail to confirm</w:t>
            </w:r>
            <w:r w:rsidRPr="00F642A0">
              <w:rPr>
                <w:rFonts w:cs="Arial"/>
                <w:sz w:val="22"/>
                <w:szCs w:val="22"/>
              </w:rPr>
              <w:t xml:space="preserve"> that expense is eligible for reimbursement or cash match.</w:t>
            </w:r>
          </w:p>
          <w:p w14:paraId="593E7090" w14:textId="2CA65CD5" w:rsidR="00D70492" w:rsidRPr="00F642A0" w:rsidRDefault="00D70492" w:rsidP="00D70492">
            <w:pPr>
              <w:pStyle w:val="ListParagraph"/>
              <w:numPr>
                <w:ilvl w:val="0"/>
                <w:numId w:val="23"/>
              </w:numPr>
              <w:spacing w:before="20" w:afterLines="20" w:after="48"/>
              <w:ind w:left="619"/>
              <w:contextualSpacing w:val="0"/>
              <w:rPr>
                <w:rFonts w:cs="Arial"/>
                <w:sz w:val="22"/>
                <w:szCs w:val="22"/>
              </w:rPr>
            </w:pPr>
            <w:r w:rsidRPr="00F642A0">
              <w:rPr>
                <w:rFonts w:cs="Arial"/>
                <w:sz w:val="22"/>
                <w:szCs w:val="22"/>
              </w:rPr>
              <w:t>An invoice/receipt showing the date of purchase. Date of purchase must have occurred on or after your award/approval date. If you are submitting an invoice that does not show date of payment, please include a relevant receipt or bank statement showing the outgoing payment.</w:t>
            </w:r>
          </w:p>
          <w:p w14:paraId="1BB764E5" w14:textId="23F23968" w:rsidR="00D70492" w:rsidRPr="00F642A0" w:rsidRDefault="00D70492" w:rsidP="00D70492">
            <w:pPr>
              <w:pStyle w:val="ListParagraph"/>
              <w:numPr>
                <w:ilvl w:val="0"/>
                <w:numId w:val="23"/>
              </w:numPr>
              <w:spacing w:before="20" w:afterLines="20" w:after="48"/>
              <w:ind w:left="619"/>
              <w:contextualSpacing w:val="0"/>
              <w:rPr>
                <w:rFonts w:cs="Arial"/>
                <w:sz w:val="22"/>
                <w:szCs w:val="22"/>
              </w:rPr>
            </w:pPr>
            <w:r w:rsidRPr="00F642A0">
              <w:rPr>
                <w:rFonts w:cs="Arial"/>
                <w:b/>
                <w:sz w:val="22"/>
                <w:szCs w:val="22"/>
              </w:rPr>
              <w:t>All economy airfare r</w:t>
            </w:r>
            <w:r>
              <w:rPr>
                <w:rFonts w:cs="Arial"/>
                <w:b/>
                <w:sz w:val="22"/>
                <w:szCs w:val="22"/>
              </w:rPr>
              <w:t>eceipts must be accompanied by</w:t>
            </w:r>
            <w:r w:rsidRPr="00F642A0">
              <w:rPr>
                <w:rFonts w:cs="Arial"/>
                <w:b/>
                <w:sz w:val="22"/>
                <w:szCs w:val="22"/>
              </w:rPr>
              <w:t xml:space="preserve"> </w:t>
            </w:r>
            <w:r>
              <w:rPr>
                <w:rFonts w:cs="Arial"/>
                <w:b/>
                <w:sz w:val="22"/>
                <w:szCs w:val="22"/>
              </w:rPr>
              <w:t xml:space="preserve">copies/screenshots of </w:t>
            </w:r>
            <w:r w:rsidRPr="00F642A0">
              <w:rPr>
                <w:rFonts w:cs="Arial"/>
                <w:b/>
                <w:sz w:val="22"/>
                <w:szCs w:val="22"/>
              </w:rPr>
              <w:t xml:space="preserve">boarding </w:t>
            </w:r>
            <w:r>
              <w:rPr>
                <w:rFonts w:cs="Arial"/>
                <w:b/>
                <w:sz w:val="22"/>
                <w:szCs w:val="22"/>
              </w:rPr>
              <w:t>passes</w:t>
            </w:r>
            <w:r w:rsidRPr="00F642A0">
              <w:rPr>
                <w:rFonts w:cs="Arial"/>
                <w:b/>
                <w:sz w:val="22"/>
                <w:szCs w:val="22"/>
              </w:rPr>
              <w:t xml:space="preserve"> for </w:t>
            </w:r>
            <w:r w:rsidRPr="00D70492">
              <w:rPr>
                <w:rFonts w:cs="Arial"/>
                <w:b/>
                <w:i/>
                <w:sz w:val="22"/>
                <w:szCs w:val="22"/>
              </w:rPr>
              <w:t>each leg</w:t>
            </w:r>
            <w:r w:rsidRPr="00F642A0">
              <w:rPr>
                <w:rFonts w:cs="Arial"/>
                <w:b/>
                <w:sz w:val="22"/>
                <w:szCs w:val="22"/>
              </w:rPr>
              <w:t xml:space="preserve"> of the journey.</w:t>
            </w:r>
            <w:r>
              <w:rPr>
                <w:rFonts w:cs="Arial"/>
                <w:b/>
                <w:sz w:val="22"/>
                <w:szCs w:val="22"/>
              </w:rPr>
              <w:t xml:space="preserve"> A partial set of boarding passes is not sufficient. An “eTicket” that does is not used for boarding is not sufficient.</w:t>
            </w:r>
          </w:p>
        </w:tc>
        <w:sdt>
          <w:sdtPr>
            <w:rPr>
              <w:rFonts w:cs="Arial"/>
              <w:sz w:val="22"/>
            </w:rPr>
            <w:id w:val="1006096836"/>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vAlign w:val="center"/>
              </w:tcPr>
              <w:p w14:paraId="65A653B8" w14:textId="5665EDF9" w:rsidR="00D70492" w:rsidRPr="00F642A0" w:rsidRDefault="00D70492" w:rsidP="00D70492">
                <w:pPr>
                  <w:spacing w:before="20" w:afterLines="20" w:after="48"/>
                  <w:rPr>
                    <w:rFonts w:cs="Arial"/>
                    <w:sz w:val="22"/>
                    <w:szCs w:val="22"/>
                  </w:rPr>
                </w:pPr>
                <w:r w:rsidRPr="00F642A0">
                  <w:rPr>
                    <w:rFonts w:ascii="Segoe UI Symbol" w:eastAsia="MS Gothic" w:hAnsi="Segoe UI Symbol" w:cs="Segoe UI Symbol"/>
                    <w:sz w:val="22"/>
                    <w:szCs w:val="22"/>
                  </w:rPr>
                  <w:t>☐</w:t>
                </w:r>
              </w:p>
            </w:tc>
          </w:sdtContent>
        </w:sdt>
      </w:tr>
      <w:tr w:rsidR="00A21E24" w:rsidRPr="00F642A0" w14:paraId="66E9196F" w14:textId="77777777" w:rsidTr="00A21E24">
        <w:trPr>
          <w:cantSplit/>
        </w:trPr>
        <w:tc>
          <w:tcPr>
            <w:tcW w:w="0" w:type="auto"/>
            <w:tcBorders>
              <w:top w:val="single" w:sz="4" w:space="0" w:color="auto"/>
              <w:left w:val="nil"/>
              <w:bottom w:val="nil"/>
              <w:right w:val="nil"/>
            </w:tcBorders>
          </w:tcPr>
          <w:p w14:paraId="112C4C75" w14:textId="77777777" w:rsidR="00A21E24" w:rsidRDefault="00A21E24" w:rsidP="00D70492">
            <w:pPr>
              <w:spacing w:before="20" w:afterLines="20" w:after="48"/>
              <w:rPr>
                <w:rFonts w:cs="Arial"/>
                <w:sz w:val="22"/>
              </w:rPr>
            </w:pPr>
          </w:p>
          <w:p w14:paraId="4BA2708E" w14:textId="77777777" w:rsidR="00A21E24" w:rsidRDefault="00A21E24" w:rsidP="00D70492">
            <w:pPr>
              <w:spacing w:before="20" w:afterLines="20" w:after="48"/>
              <w:rPr>
                <w:rFonts w:cs="Arial"/>
                <w:sz w:val="22"/>
              </w:rPr>
            </w:pPr>
          </w:p>
          <w:p w14:paraId="118AB55E" w14:textId="0F8DBD43" w:rsidR="00A21E24" w:rsidRPr="00F642A0" w:rsidRDefault="00A21E24" w:rsidP="00D70492">
            <w:pPr>
              <w:spacing w:before="20" w:afterLines="20" w:after="48"/>
              <w:rPr>
                <w:rFonts w:cs="Arial"/>
                <w:sz w:val="22"/>
              </w:rPr>
            </w:pPr>
          </w:p>
        </w:tc>
        <w:tc>
          <w:tcPr>
            <w:tcW w:w="0" w:type="auto"/>
            <w:tcBorders>
              <w:top w:val="single" w:sz="4" w:space="0" w:color="auto"/>
              <w:left w:val="nil"/>
              <w:bottom w:val="nil"/>
              <w:right w:val="nil"/>
            </w:tcBorders>
            <w:vAlign w:val="center"/>
          </w:tcPr>
          <w:p w14:paraId="115C8CBA" w14:textId="77777777" w:rsidR="00A21E24" w:rsidRPr="00F642A0" w:rsidRDefault="00A21E24" w:rsidP="00D70492">
            <w:pPr>
              <w:spacing w:before="20" w:afterLines="20" w:after="48"/>
              <w:rPr>
                <w:rFonts w:cs="Arial"/>
                <w:sz w:val="22"/>
              </w:rPr>
            </w:pPr>
          </w:p>
        </w:tc>
        <w:tc>
          <w:tcPr>
            <w:tcW w:w="0" w:type="auto"/>
            <w:tcBorders>
              <w:top w:val="single" w:sz="4" w:space="0" w:color="auto"/>
              <w:left w:val="nil"/>
              <w:bottom w:val="nil"/>
              <w:right w:val="nil"/>
            </w:tcBorders>
            <w:vAlign w:val="center"/>
          </w:tcPr>
          <w:p w14:paraId="268F6A2D" w14:textId="77777777" w:rsidR="00A21E24" w:rsidRDefault="00A21E24" w:rsidP="00D70492">
            <w:pPr>
              <w:spacing w:before="20" w:afterLines="20" w:after="48"/>
              <w:rPr>
                <w:rFonts w:cs="Arial"/>
                <w:sz w:val="22"/>
              </w:rPr>
            </w:pPr>
          </w:p>
        </w:tc>
      </w:tr>
      <w:tr w:rsidR="00A21E24" w:rsidRPr="00F642A0" w14:paraId="08266242" w14:textId="77777777" w:rsidTr="00E66CC6">
        <w:trPr>
          <w:cantSplit/>
        </w:trPr>
        <w:tc>
          <w:tcPr>
            <w:tcW w:w="0" w:type="auto"/>
            <w:gridSpan w:val="3"/>
            <w:tcBorders>
              <w:top w:val="nil"/>
              <w:left w:val="nil"/>
              <w:bottom w:val="single" w:sz="4" w:space="0" w:color="auto"/>
              <w:right w:val="nil"/>
            </w:tcBorders>
          </w:tcPr>
          <w:p w14:paraId="4DF697B2" w14:textId="61CBA61F" w:rsidR="00A21E24" w:rsidRDefault="00A21E24" w:rsidP="00A21E24">
            <w:pPr>
              <w:spacing w:before="20" w:afterLines="20" w:after="48"/>
              <w:jc w:val="center"/>
              <w:rPr>
                <w:rFonts w:cs="Arial"/>
                <w:sz w:val="22"/>
              </w:rPr>
            </w:pPr>
            <w:r w:rsidRPr="00F642A0">
              <w:rPr>
                <w:rFonts w:cs="Arial"/>
                <w:b/>
                <w:sz w:val="22"/>
                <w:szCs w:val="22"/>
              </w:rPr>
              <w:lastRenderedPageBreak/>
              <w:t>STEP Reimbursement Checklist</w:t>
            </w:r>
            <w:r>
              <w:rPr>
                <w:rFonts w:cs="Arial"/>
                <w:b/>
                <w:sz w:val="22"/>
                <w:szCs w:val="22"/>
              </w:rPr>
              <w:t xml:space="preserve"> (Page</w:t>
            </w:r>
            <w:r>
              <w:rPr>
                <w:rFonts w:cs="Arial"/>
                <w:b/>
                <w:sz w:val="22"/>
                <w:szCs w:val="22"/>
              </w:rPr>
              <w:t xml:space="preserve"> 2</w:t>
            </w:r>
            <w:r>
              <w:rPr>
                <w:rFonts w:cs="Arial"/>
                <w:b/>
                <w:sz w:val="22"/>
                <w:szCs w:val="22"/>
              </w:rPr>
              <w:t xml:space="preserve"> of 2)</w:t>
            </w:r>
          </w:p>
        </w:tc>
      </w:tr>
      <w:tr w:rsidR="00D70492" w:rsidRPr="00F642A0" w14:paraId="15249361" w14:textId="77777777" w:rsidTr="00A21E24">
        <w:trPr>
          <w:cantSplit/>
        </w:trPr>
        <w:tc>
          <w:tcPr>
            <w:tcW w:w="0" w:type="auto"/>
            <w:tcBorders>
              <w:top w:val="single" w:sz="4" w:space="0" w:color="auto"/>
              <w:left w:val="single" w:sz="4" w:space="0" w:color="auto"/>
              <w:bottom w:val="single" w:sz="4" w:space="0" w:color="auto"/>
              <w:right w:val="single" w:sz="4" w:space="0" w:color="auto"/>
            </w:tcBorders>
          </w:tcPr>
          <w:p w14:paraId="61285BB6" w14:textId="4177CF6C" w:rsidR="00D70492" w:rsidRPr="00F642A0" w:rsidRDefault="00D70492" w:rsidP="00D70492">
            <w:pPr>
              <w:spacing w:before="20" w:afterLines="20" w:after="48"/>
              <w:rPr>
                <w:rFonts w:cs="Arial"/>
                <w:sz w:val="22"/>
                <w:szCs w:val="22"/>
              </w:rPr>
            </w:pPr>
            <w:r w:rsidRPr="00F642A0">
              <w:rPr>
                <w:rFonts w:cs="Arial"/>
                <w:sz w:val="22"/>
                <w:szCs w:val="22"/>
              </w:rPr>
              <w:t>Submit Your Completed Reimbursement Spreadsheet</w:t>
            </w:r>
            <w:r>
              <w:rPr>
                <w:rFonts w:cs="Arial"/>
                <w:sz w:val="22"/>
                <w:szCs w:val="22"/>
              </w:rPr>
              <w:t xml:space="preserve"> (as an Excel file)</w:t>
            </w:r>
            <w:r w:rsidRPr="00F642A0">
              <w:rPr>
                <w:rFonts w:cs="Arial"/>
                <w:sz w:val="22"/>
                <w:szCs w:val="22"/>
              </w:rPr>
              <w:t xml:space="preserve"> and Supporting Documents to </w:t>
            </w:r>
            <w:hyperlink r:id="rId29" w:history="1">
              <w:r w:rsidRPr="00F642A0">
                <w:rPr>
                  <w:rStyle w:val="Hyperlink"/>
                  <w:rFonts w:cs="Arial"/>
                  <w:sz w:val="22"/>
                  <w:szCs w:val="22"/>
                </w:rPr>
                <w:t>step.vouchers@commerce.wa.gov</w:t>
              </w:r>
            </w:hyperlink>
          </w:p>
          <w:p w14:paraId="51E9077F" w14:textId="4BDFBB7C" w:rsidR="00D70492" w:rsidRPr="00F642A0" w:rsidRDefault="00D70492" w:rsidP="00D70492">
            <w:pPr>
              <w:spacing w:before="20" w:afterLines="20" w:after="48"/>
              <w:rPr>
                <w:rFonts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69BB866" w14:textId="673480F0" w:rsidR="00D70492" w:rsidRPr="00F642A0" w:rsidRDefault="00D70492" w:rsidP="00D70492">
            <w:pPr>
              <w:pStyle w:val="ListParagraph"/>
              <w:numPr>
                <w:ilvl w:val="0"/>
                <w:numId w:val="23"/>
              </w:numPr>
              <w:spacing w:before="20" w:afterLines="20" w:after="48"/>
              <w:ind w:left="619"/>
              <w:contextualSpacing w:val="0"/>
              <w:rPr>
                <w:rFonts w:cs="Arial"/>
                <w:sz w:val="22"/>
                <w:szCs w:val="22"/>
              </w:rPr>
            </w:pPr>
            <w:r w:rsidRPr="00F642A0">
              <w:rPr>
                <w:rFonts w:cs="Arial"/>
                <w:sz w:val="22"/>
                <w:szCs w:val="22"/>
              </w:rPr>
              <w:t>Improv</w:t>
            </w:r>
            <w:r>
              <w:rPr>
                <w:rFonts w:cs="Arial"/>
                <w:sz w:val="22"/>
                <w:szCs w:val="22"/>
              </w:rPr>
              <w:t xml:space="preserve">ised, hand-filled, or non-excel file spreadsheets </w:t>
            </w:r>
            <w:r w:rsidRPr="00F642A0">
              <w:rPr>
                <w:rFonts w:cs="Arial"/>
                <w:sz w:val="22"/>
                <w:szCs w:val="22"/>
              </w:rPr>
              <w:t xml:space="preserve">will be rejected. If you require accommodations, notify </w:t>
            </w:r>
            <w:r>
              <w:rPr>
                <w:rFonts w:cs="Arial"/>
                <w:sz w:val="22"/>
                <w:szCs w:val="22"/>
              </w:rPr>
              <w:t>SBEA</w:t>
            </w:r>
            <w:r w:rsidRPr="00F642A0">
              <w:rPr>
                <w:rFonts w:cs="Arial"/>
                <w:sz w:val="22"/>
                <w:szCs w:val="22"/>
              </w:rPr>
              <w:t>.</w:t>
            </w:r>
          </w:p>
          <w:p w14:paraId="1EFDC3F9" w14:textId="77777777" w:rsidR="00D70492" w:rsidRPr="00F642A0" w:rsidRDefault="00D70492" w:rsidP="00D70492">
            <w:pPr>
              <w:pStyle w:val="ListParagraph"/>
              <w:numPr>
                <w:ilvl w:val="0"/>
                <w:numId w:val="23"/>
              </w:numPr>
              <w:spacing w:before="20" w:afterLines="20" w:after="48"/>
              <w:ind w:left="619"/>
              <w:contextualSpacing w:val="0"/>
              <w:rPr>
                <w:rFonts w:cs="Arial"/>
                <w:sz w:val="22"/>
                <w:szCs w:val="22"/>
              </w:rPr>
            </w:pPr>
            <w:r w:rsidRPr="00F642A0">
              <w:rPr>
                <w:rFonts w:cs="Arial"/>
                <w:sz w:val="22"/>
                <w:szCs w:val="22"/>
              </w:rPr>
              <w:t>An invoice/receipt showing the date of purchase. If you are submitting and invoice that does not show date of payment, please include a relevant receipt or bank statement showing the outgoing payment.</w:t>
            </w:r>
          </w:p>
          <w:p w14:paraId="73D16FAC" w14:textId="4226BCE6" w:rsidR="00D70492" w:rsidRPr="00F642A0" w:rsidRDefault="00D70492" w:rsidP="00D70492">
            <w:pPr>
              <w:spacing w:before="20" w:afterLines="20" w:after="48"/>
              <w:rPr>
                <w:rFonts w:cs="Arial"/>
                <w:sz w:val="22"/>
                <w:szCs w:val="22"/>
              </w:rPr>
            </w:pPr>
          </w:p>
        </w:tc>
        <w:sdt>
          <w:sdtPr>
            <w:rPr>
              <w:rFonts w:cs="Arial"/>
              <w:sz w:val="22"/>
            </w:rPr>
            <w:id w:val="-192918246"/>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vAlign w:val="center"/>
              </w:tcPr>
              <w:p w14:paraId="44B5FFD6" w14:textId="320E85D6" w:rsidR="00D70492" w:rsidRPr="00F642A0" w:rsidRDefault="00D70492" w:rsidP="00D70492">
                <w:pPr>
                  <w:spacing w:before="20" w:afterLines="20" w:after="48"/>
                  <w:rPr>
                    <w:rFonts w:cs="Arial"/>
                    <w:sz w:val="22"/>
                    <w:szCs w:val="22"/>
                  </w:rPr>
                </w:pPr>
                <w:r w:rsidRPr="00F642A0">
                  <w:rPr>
                    <w:rFonts w:ascii="Segoe UI Symbol" w:eastAsia="MS Gothic" w:hAnsi="Segoe UI Symbol" w:cs="Segoe UI Symbol"/>
                    <w:sz w:val="22"/>
                    <w:szCs w:val="22"/>
                  </w:rPr>
                  <w:t>☐</w:t>
                </w:r>
              </w:p>
            </w:tc>
          </w:sdtContent>
        </w:sdt>
      </w:tr>
      <w:tr w:rsidR="00D70492" w:rsidRPr="00F642A0" w14:paraId="27CE2A90" w14:textId="77777777" w:rsidTr="007743C3">
        <w:trPr>
          <w:cantSplit/>
        </w:trPr>
        <w:tc>
          <w:tcPr>
            <w:tcW w:w="0" w:type="auto"/>
            <w:gridSpan w:val="3"/>
            <w:tcBorders>
              <w:top w:val="single" w:sz="4" w:space="0" w:color="auto"/>
            </w:tcBorders>
            <w:vAlign w:val="center"/>
          </w:tcPr>
          <w:p w14:paraId="07F3C9B6" w14:textId="77777777" w:rsidR="00D70492" w:rsidRPr="00F642A0" w:rsidRDefault="00D70492" w:rsidP="00D70492">
            <w:pPr>
              <w:spacing w:before="20" w:afterLines="20" w:after="48"/>
              <w:rPr>
                <w:rFonts w:cs="Arial"/>
                <w:sz w:val="22"/>
                <w:szCs w:val="22"/>
                <w:u w:val="single"/>
              </w:rPr>
            </w:pPr>
            <w:r w:rsidRPr="00F642A0">
              <w:rPr>
                <w:rFonts w:cs="Arial"/>
                <w:sz w:val="22"/>
                <w:szCs w:val="22"/>
                <w:u w:val="single"/>
              </w:rPr>
              <w:t>Additional Notes:</w:t>
            </w:r>
          </w:p>
          <w:p w14:paraId="28C054C8" w14:textId="1A0D996D" w:rsidR="001B0961" w:rsidRDefault="001B0961" w:rsidP="00D70492">
            <w:pPr>
              <w:pStyle w:val="ListParagraph"/>
              <w:numPr>
                <w:ilvl w:val="0"/>
                <w:numId w:val="2"/>
              </w:numPr>
              <w:spacing w:before="20" w:afterLines="20" w:after="48"/>
              <w:contextualSpacing w:val="0"/>
              <w:rPr>
                <w:rFonts w:cs="Arial"/>
                <w:sz w:val="22"/>
                <w:szCs w:val="22"/>
              </w:rPr>
            </w:pPr>
            <w:r>
              <w:rPr>
                <w:rFonts w:cs="Arial"/>
                <w:sz w:val="22"/>
                <w:szCs w:val="22"/>
              </w:rPr>
              <w:t>After you have populated your Reimbursement Spreadsheet, a projected reimbursement amount will appear at the bottom of the sheet.</w:t>
            </w:r>
          </w:p>
          <w:p w14:paraId="2E8DF155" w14:textId="4D16AFD7" w:rsidR="00D70492" w:rsidRPr="00F642A0" w:rsidRDefault="00D70492" w:rsidP="00D70492">
            <w:pPr>
              <w:pStyle w:val="ListParagraph"/>
              <w:numPr>
                <w:ilvl w:val="0"/>
                <w:numId w:val="2"/>
              </w:numPr>
              <w:spacing w:before="20" w:afterLines="20" w:after="48"/>
              <w:contextualSpacing w:val="0"/>
              <w:rPr>
                <w:rFonts w:cs="Arial"/>
                <w:sz w:val="22"/>
                <w:szCs w:val="22"/>
              </w:rPr>
            </w:pPr>
            <w:r w:rsidRPr="00F642A0">
              <w:rPr>
                <w:rFonts w:cs="Arial"/>
                <w:sz w:val="22"/>
                <w:szCs w:val="22"/>
              </w:rPr>
              <w:t>Remember to submit receip</w:t>
            </w:r>
            <w:r w:rsidR="001B0961">
              <w:rPr>
                <w:rFonts w:cs="Arial"/>
                <w:sz w:val="22"/>
                <w:szCs w:val="22"/>
              </w:rPr>
              <w:t>ts to cover the obligatory 25% cash match</w:t>
            </w:r>
            <w:r w:rsidRPr="00F642A0">
              <w:rPr>
                <w:rFonts w:cs="Arial"/>
                <w:sz w:val="22"/>
                <w:szCs w:val="22"/>
              </w:rPr>
              <w:t>. If you cannot meet the 25% c</w:t>
            </w:r>
            <w:r w:rsidR="001B0961">
              <w:rPr>
                <w:rFonts w:cs="Arial"/>
                <w:sz w:val="22"/>
                <w:szCs w:val="22"/>
              </w:rPr>
              <w:t xml:space="preserve">ash match requirement, your reimbursement </w:t>
            </w:r>
            <w:r w:rsidRPr="00F642A0">
              <w:rPr>
                <w:rFonts w:cs="Arial"/>
                <w:sz w:val="22"/>
                <w:szCs w:val="22"/>
              </w:rPr>
              <w:t xml:space="preserve">will be </w:t>
            </w:r>
            <w:r w:rsidR="001B0961">
              <w:rPr>
                <w:rFonts w:cs="Arial"/>
                <w:sz w:val="22"/>
                <w:szCs w:val="22"/>
              </w:rPr>
              <w:t>prorated</w:t>
            </w:r>
            <w:r w:rsidRPr="00F642A0">
              <w:rPr>
                <w:rFonts w:cs="Arial"/>
                <w:sz w:val="22"/>
                <w:szCs w:val="22"/>
              </w:rPr>
              <w:t xml:space="preserve"> to </w:t>
            </w:r>
            <w:r w:rsidR="001B0961">
              <w:rPr>
                <w:rFonts w:cs="Arial"/>
                <w:sz w:val="22"/>
                <w:szCs w:val="22"/>
              </w:rPr>
              <w:t>account for</w:t>
            </w:r>
            <w:r w:rsidRPr="00F642A0">
              <w:rPr>
                <w:rFonts w:cs="Arial"/>
                <w:sz w:val="22"/>
                <w:szCs w:val="22"/>
              </w:rPr>
              <w:t xml:space="preserve"> the cash match requirement. </w:t>
            </w:r>
          </w:p>
          <w:p w14:paraId="167015C9" w14:textId="5B47BE31" w:rsidR="00D70492" w:rsidRPr="00F642A0" w:rsidRDefault="001B0961" w:rsidP="00D70492">
            <w:pPr>
              <w:pStyle w:val="ListParagraph"/>
              <w:numPr>
                <w:ilvl w:val="0"/>
                <w:numId w:val="2"/>
              </w:numPr>
              <w:spacing w:before="20" w:afterLines="20" w:after="48"/>
              <w:contextualSpacing w:val="0"/>
              <w:rPr>
                <w:rFonts w:cs="Arial"/>
                <w:sz w:val="22"/>
                <w:szCs w:val="22"/>
              </w:rPr>
            </w:pPr>
            <w:r>
              <w:rPr>
                <w:rFonts w:cs="Arial"/>
                <w:sz w:val="22"/>
                <w:szCs w:val="22"/>
              </w:rPr>
              <w:t xml:space="preserve">After </w:t>
            </w:r>
            <w:r w:rsidRPr="00F642A0">
              <w:rPr>
                <w:rFonts w:cs="Arial"/>
                <w:sz w:val="22"/>
                <w:szCs w:val="22"/>
              </w:rPr>
              <w:t>all documents have been submitted and approved</w:t>
            </w:r>
            <w:r>
              <w:rPr>
                <w:rFonts w:cs="Arial"/>
                <w:sz w:val="22"/>
                <w:szCs w:val="22"/>
              </w:rPr>
              <w:t xml:space="preserve">, companies </w:t>
            </w:r>
            <w:r w:rsidR="00D70492" w:rsidRPr="00F642A0">
              <w:rPr>
                <w:rFonts w:cs="Arial"/>
                <w:sz w:val="22"/>
                <w:szCs w:val="22"/>
              </w:rPr>
              <w:t>should receive payment (via electronic check or</w:t>
            </w:r>
            <w:r>
              <w:rPr>
                <w:rFonts w:cs="Arial"/>
                <w:sz w:val="22"/>
                <w:szCs w:val="22"/>
              </w:rPr>
              <w:t xml:space="preserve"> electronic deposit) in about 4 weeks.</w:t>
            </w:r>
          </w:p>
          <w:p w14:paraId="03C64B67" w14:textId="3193AC67" w:rsidR="00D70492" w:rsidRPr="00F642A0" w:rsidRDefault="00D70492" w:rsidP="00D70492">
            <w:pPr>
              <w:pStyle w:val="ListParagraph"/>
              <w:numPr>
                <w:ilvl w:val="0"/>
                <w:numId w:val="2"/>
              </w:numPr>
              <w:spacing w:before="20" w:afterLines="20" w:after="48"/>
              <w:contextualSpacing w:val="0"/>
              <w:rPr>
                <w:rFonts w:cs="Arial"/>
                <w:sz w:val="22"/>
                <w:szCs w:val="22"/>
              </w:rPr>
            </w:pPr>
            <w:r w:rsidRPr="00F642A0">
              <w:rPr>
                <w:rFonts w:cs="Arial"/>
                <w:sz w:val="22"/>
                <w:szCs w:val="22"/>
              </w:rPr>
              <w:t>Failure to submit reimbursement documents by your award expiration date may result in the forfeiture of your award.</w:t>
            </w:r>
          </w:p>
          <w:p w14:paraId="2FDF6263" w14:textId="77777777" w:rsidR="00D70492" w:rsidRPr="00F642A0" w:rsidRDefault="00D70492" w:rsidP="00D70492">
            <w:pPr>
              <w:spacing w:before="20" w:afterLines="20" w:after="48"/>
              <w:rPr>
                <w:rFonts w:cs="Arial"/>
                <w:sz w:val="22"/>
                <w:szCs w:val="22"/>
              </w:rPr>
            </w:pPr>
          </w:p>
        </w:tc>
      </w:tr>
    </w:tbl>
    <w:p w14:paraId="7DC07F6B" w14:textId="77777777" w:rsidR="00296E4E" w:rsidRPr="00F642A0" w:rsidRDefault="00296E4E" w:rsidP="00063087">
      <w:pPr>
        <w:pStyle w:val="Heading1"/>
        <w:spacing w:before="20" w:afterLines="20" w:after="48" w:line="240" w:lineRule="auto"/>
        <w:rPr>
          <w:rFonts w:ascii="Arial" w:hAnsi="Arial" w:cs="Arial"/>
          <w:sz w:val="22"/>
          <w:szCs w:val="22"/>
        </w:rPr>
        <w:sectPr w:rsidR="00296E4E" w:rsidRPr="00F642A0" w:rsidSect="006F476C">
          <w:pgSz w:w="12240" w:h="15840"/>
          <w:pgMar w:top="720" w:right="720" w:bottom="720" w:left="720" w:header="720" w:footer="720" w:gutter="0"/>
          <w:cols w:space="720"/>
          <w:docGrid w:linePitch="360"/>
        </w:sectPr>
      </w:pPr>
    </w:p>
    <w:p w14:paraId="5D54CA9E" w14:textId="172813F3" w:rsidR="00731C44" w:rsidRPr="00F642A0" w:rsidRDefault="005D11D6" w:rsidP="00063087">
      <w:pPr>
        <w:pStyle w:val="Heading1"/>
        <w:spacing w:before="20" w:afterLines="20" w:after="48" w:line="240" w:lineRule="auto"/>
        <w:rPr>
          <w:rFonts w:ascii="Arial" w:hAnsi="Arial" w:cs="Arial"/>
          <w:sz w:val="22"/>
          <w:szCs w:val="22"/>
        </w:rPr>
      </w:pPr>
      <w:bookmarkStart w:id="13" w:name="_Toc147483762"/>
      <w:r w:rsidRPr="00F642A0">
        <w:rPr>
          <w:rFonts w:ascii="Arial" w:hAnsi="Arial" w:cs="Arial"/>
          <w:sz w:val="22"/>
          <w:szCs w:val="22"/>
        </w:rPr>
        <w:lastRenderedPageBreak/>
        <w:t xml:space="preserve">Section </w:t>
      </w:r>
      <w:r w:rsidR="001E3F87" w:rsidRPr="00F642A0">
        <w:rPr>
          <w:rFonts w:ascii="Arial" w:hAnsi="Arial" w:cs="Arial"/>
          <w:sz w:val="22"/>
          <w:szCs w:val="22"/>
        </w:rPr>
        <w:t>V</w:t>
      </w:r>
      <w:r w:rsidRPr="00F642A0">
        <w:rPr>
          <w:rFonts w:ascii="Arial" w:hAnsi="Arial" w:cs="Arial"/>
          <w:sz w:val="22"/>
          <w:szCs w:val="22"/>
        </w:rPr>
        <w:t xml:space="preserve"> – </w:t>
      </w:r>
      <w:r w:rsidR="006C49C6" w:rsidRPr="00F642A0">
        <w:rPr>
          <w:rFonts w:ascii="Arial" w:hAnsi="Arial" w:cs="Arial"/>
          <w:sz w:val="22"/>
          <w:szCs w:val="22"/>
        </w:rPr>
        <w:t>Confidentiality</w:t>
      </w:r>
      <w:r w:rsidR="00296E4E" w:rsidRPr="00F642A0">
        <w:rPr>
          <w:rFonts w:ascii="Arial" w:hAnsi="Arial" w:cs="Arial"/>
          <w:sz w:val="22"/>
          <w:szCs w:val="22"/>
        </w:rPr>
        <w:t xml:space="preserve"> Statement</w:t>
      </w:r>
      <w:bookmarkEnd w:id="13"/>
      <w:r w:rsidR="006C49C6" w:rsidRPr="00F642A0">
        <w:rPr>
          <w:rFonts w:ascii="Arial" w:hAnsi="Arial" w:cs="Arial"/>
          <w:sz w:val="22"/>
          <w:szCs w:val="22"/>
        </w:rPr>
        <w:t xml:space="preserve"> </w:t>
      </w:r>
    </w:p>
    <w:p w14:paraId="265AEB09" w14:textId="77777777" w:rsidR="001E3F87" w:rsidRPr="00F642A0" w:rsidRDefault="001E3F87" w:rsidP="001E3F87">
      <w:pPr>
        <w:tabs>
          <w:tab w:val="left" w:pos="720"/>
        </w:tabs>
        <w:spacing w:before="20" w:afterLines="20" w:after="48" w:line="240" w:lineRule="auto"/>
        <w:rPr>
          <w:rFonts w:cs="Arial"/>
          <w:sz w:val="22"/>
          <w:lang w:eastAsia="zh-TW"/>
        </w:rPr>
      </w:pPr>
    </w:p>
    <w:p w14:paraId="464D94FF" w14:textId="273E915A" w:rsidR="00AF7D9A" w:rsidRPr="00F642A0" w:rsidRDefault="00360DE3" w:rsidP="001E3F87">
      <w:pPr>
        <w:tabs>
          <w:tab w:val="left" w:pos="720"/>
        </w:tabs>
        <w:spacing w:before="20" w:afterLines="20" w:after="48" w:line="240" w:lineRule="auto"/>
        <w:rPr>
          <w:rFonts w:cs="Arial"/>
          <w:sz w:val="22"/>
        </w:rPr>
      </w:pPr>
      <w:r w:rsidRPr="00F642A0">
        <w:rPr>
          <w:rFonts w:cs="Arial"/>
          <w:sz w:val="22"/>
          <w:lang w:eastAsia="zh-TW"/>
        </w:rPr>
        <w:t>The financial and commercia</w:t>
      </w:r>
      <w:r w:rsidR="00705042" w:rsidRPr="00F642A0">
        <w:rPr>
          <w:rFonts w:cs="Arial"/>
          <w:sz w:val="22"/>
          <w:lang w:eastAsia="zh-TW"/>
        </w:rPr>
        <w:t>l information pertaining to or o</w:t>
      </w:r>
      <w:r w:rsidRPr="00F642A0">
        <w:rPr>
          <w:rFonts w:cs="Arial"/>
          <w:sz w:val="22"/>
          <w:lang w:eastAsia="zh-TW"/>
        </w:rPr>
        <w:t xml:space="preserve">n </w:t>
      </w:r>
      <w:r w:rsidR="002A7B96" w:rsidRPr="00F642A0">
        <w:rPr>
          <w:rFonts w:cs="Arial"/>
          <w:sz w:val="22"/>
          <w:lang w:eastAsia="zh-TW"/>
        </w:rPr>
        <w:t xml:space="preserve">your </w:t>
      </w:r>
      <w:r w:rsidRPr="00F642A0">
        <w:rPr>
          <w:rFonts w:cs="Arial"/>
          <w:sz w:val="22"/>
          <w:lang w:eastAsia="zh-TW"/>
        </w:rPr>
        <w:t xml:space="preserve">application for an Export Voucher will be </w:t>
      </w:r>
      <w:r w:rsidRPr="00F642A0">
        <w:rPr>
          <w:rFonts w:cs="Arial"/>
          <w:bCs/>
          <w:sz w:val="22"/>
          <w:lang w:eastAsia="zh-TW"/>
        </w:rPr>
        <w:t xml:space="preserve">kept strictly confidential pursuant to </w:t>
      </w:r>
      <w:r w:rsidRPr="00F642A0">
        <w:rPr>
          <w:rFonts w:cs="Arial"/>
          <w:b/>
          <w:bCs/>
          <w:sz w:val="22"/>
          <w:lang w:eastAsia="zh-TW"/>
        </w:rPr>
        <w:t>RCW 42.56.270</w:t>
      </w:r>
      <w:r w:rsidRPr="00F642A0">
        <w:rPr>
          <w:rFonts w:cs="Arial"/>
          <w:bCs/>
          <w:sz w:val="22"/>
          <w:lang w:eastAsia="zh-TW"/>
        </w:rPr>
        <w:t xml:space="preserve">. </w:t>
      </w:r>
      <w:r w:rsidRPr="00F642A0">
        <w:rPr>
          <w:rFonts w:cs="Arial"/>
          <w:sz w:val="22"/>
        </w:rPr>
        <w:t>Any information given on an application or subsequent completion report and surveys will only be reported as part of aggregated data from multiple Commerce clients that does not identify any in</w:t>
      </w:r>
      <w:r w:rsidR="00BC12F5" w:rsidRPr="00F642A0">
        <w:rPr>
          <w:rFonts w:cs="Arial"/>
          <w:sz w:val="22"/>
        </w:rPr>
        <w:t>dividual responses or companies.</w:t>
      </w:r>
    </w:p>
    <w:sectPr w:rsidR="00AF7D9A" w:rsidRPr="00F642A0" w:rsidSect="00C4074F">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3B4DD" w14:textId="77777777" w:rsidR="00843D82" w:rsidRDefault="00843D82" w:rsidP="009B380D">
      <w:pPr>
        <w:spacing w:line="240" w:lineRule="auto"/>
      </w:pPr>
      <w:r>
        <w:separator/>
      </w:r>
    </w:p>
  </w:endnote>
  <w:endnote w:type="continuationSeparator" w:id="0">
    <w:p w14:paraId="35BA0615" w14:textId="77777777" w:rsidR="00843D82" w:rsidRDefault="00843D82" w:rsidP="009B3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CAAF" w14:textId="107D035A" w:rsidR="00771988" w:rsidRPr="00697CA4" w:rsidRDefault="00296E4E" w:rsidP="0041619C">
    <w:pPr>
      <w:pStyle w:val="Footer"/>
      <w:pBdr>
        <w:top w:val="thinThickSmallGap" w:sz="24" w:space="1" w:color="622423" w:themeColor="accent2" w:themeShade="7F"/>
      </w:pBdr>
      <w:rPr>
        <w:rFonts w:eastAsiaTheme="majorEastAsia" w:cs="Arial"/>
      </w:rPr>
    </w:pPr>
    <w:r>
      <w:rPr>
        <w:rFonts w:eastAsiaTheme="majorEastAsia" w:cs="Arial"/>
      </w:rPr>
      <w:t xml:space="preserve">WA State </w:t>
    </w:r>
    <w:r w:rsidR="0041619C" w:rsidRPr="0041619C">
      <w:rPr>
        <w:rFonts w:eastAsiaTheme="majorEastAsia" w:cs="Arial"/>
      </w:rPr>
      <w:t>Export Voucher Program Guidelines</w:t>
    </w:r>
    <w:r w:rsidR="00771988" w:rsidRPr="00697CA4">
      <w:rPr>
        <w:rFonts w:eastAsiaTheme="majorEastAsia" w:cs="Arial"/>
      </w:rPr>
      <w:ptab w:relativeTo="margin" w:alignment="right" w:leader="none"/>
    </w:r>
    <w:r w:rsidR="00771988" w:rsidRPr="00697CA4">
      <w:rPr>
        <w:rFonts w:eastAsiaTheme="majorEastAsia" w:cs="Arial"/>
      </w:rPr>
      <w:t xml:space="preserve">Page </w:t>
    </w:r>
    <w:r w:rsidR="00771988" w:rsidRPr="00697CA4">
      <w:rPr>
        <w:rFonts w:eastAsiaTheme="minorEastAsia" w:cs="Arial"/>
      </w:rPr>
      <w:fldChar w:fldCharType="begin"/>
    </w:r>
    <w:r w:rsidR="00771988" w:rsidRPr="00697CA4">
      <w:rPr>
        <w:rFonts w:cs="Arial"/>
      </w:rPr>
      <w:instrText xml:space="preserve"> PAGE   \* MERGEFORMAT </w:instrText>
    </w:r>
    <w:r w:rsidR="00771988" w:rsidRPr="00697CA4">
      <w:rPr>
        <w:rFonts w:eastAsiaTheme="minorEastAsia" w:cs="Arial"/>
      </w:rPr>
      <w:fldChar w:fldCharType="separate"/>
    </w:r>
    <w:r w:rsidR="00B8440D" w:rsidRPr="00B8440D">
      <w:rPr>
        <w:rFonts w:eastAsiaTheme="majorEastAsia" w:cs="Arial"/>
        <w:noProof/>
      </w:rPr>
      <w:t>2</w:t>
    </w:r>
    <w:r w:rsidR="00771988" w:rsidRPr="00697CA4">
      <w:rPr>
        <w:rFonts w:eastAsiaTheme="majorEastAsia" w:cs="Arial"/>
        <w:noProof/>
      </w:rPr>
      <w:fldChar w:fldCharType="end"/>
    </w:r>
    <w:r w:rsidR="00771988" w:rsidRPr="00697CA4">
      <w:rPr>
        <w:rFonts w:cs="Arial"/>
      </w:rPr>
      <w:tab/>
    </w:r>
    <w:r w:rsidR="00771988" w:rsidRPr="00697CA4">
      <w:rP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600F2" w14:textId="77777777" w:rsidR="00843D82" w:rsidRDefault="00843D82" w:rsidP="009B380D">
      <w:pPr>
        <w:spacing w:line="240" w:lineRule="auto"/>
      </w:pPr>
      <w:r>
        <w:separator/>
      </w:r>
    </w:p>
  </w:footnote>
  <w:footnote w:type="continuationSeparator" w:id="0">
    <w:p w14:paraId="21FA1219" w14:textId="77777777" w:rsidR="00843D82" w:rsidRDefault="00843D82" w:rsidP="009B38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D5A1E" w14:textId="54CFA179" w:rsidR="000B1476" w:rsidRDefault="000B1476" w:rsidP="0041619C">
    <w:pPr>
      <w:spacing w:line="240" w:lineRule="auto"/>
      <w:jc w:val="center"/>
      <w:rPr>
        <w:rFonts w:cs="Arial"/>
        <w:b/>
        <w:noProof/>
        <w:sz w:val="36"/>
        <w:szCs w:val="36"/>
      </w:rPr>
    </w:pPr>
    <w:r w:rsidRPr="00697CA4">
      <w:rPr>
        <w:rFonts w:cs="Arial"/>
        <w:b/>
        <w:noProof/>
        <w:szCs w:val="32"/>
      </w:rPr>
      <w:drawing>
        <wp:anchor distT="0" distB="0" distL="114300" distR="114300" simplePos="0" relativeHeight="251661312" behindDoc="1" locked="0" layoutInCell="1" allowOverlap="1" wp14:anchorId="49A93FD2" wp14:editId="05B6681B">
          <wp:simplePos x="0" y="0"/>
          <wp:positionH relativeFrom="margin">
            <wp:align>left</wp:align>
          </wp:positionH>
          <wp:positionV relativeFrom="paragraph">
            <wp:posOffset>9071</wp:posOffset>
          </wp:positionV>
          <wp:extent cx="2719705" cy="387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erce Logo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9705" cy="387985"/>
                  </a:xfrm>
                  <a:prstGeom prst="rect">
                    <a:avLst/>
                  </a:prstGeom>
                </pic:spPr>
              </pic:pic>
            </a:graphicData>
          </a:graphic>
          <wp14:sizeRelH relativeFrom="page">
            <wp14:pctWidth>0</wp14:pctWidth>
          </wp14:sizeRelH>
          <wp14:sizeRelV relativeFrom="page">
            <wp14:pctHeight>0</wp14:pctHeight>
          </wp14:sizeRelV>
        </wp:anchor>
      </w:drawing>
    </w:r>
    <w:r w:rsidRPr="00697CA4">
      <w:rPr>
        <w:rFonts w:cs="Arial"/>
        <w:noProof/>
      </w:rPr>
      <w:drawing>
        <wp:anchor distT="0" distB="0" distL="114300" distR="114300" simplePos="0" relativeHeight="251660288" behindDoc="1" locked="0" layoutInCell="1" allowOverlap="1" wp14:anchorId="5B2708DB" wp14:editId="5A8131EC">
          <wp:simplePos x="0" y="0"/>
          <wp:positionH relativeFrom="margin">
            <wp:align>right</wp:align>
          </wp:positionH>
          <wp:positionV relativeFrom="paragraph">
            <wp:posOffset>-31660</wp:posOffset>
          </wp:positionV>
          <wp:extent cx="1778000" cy="488950"/>
          <wp:effectExtent l="0" t="0" r="0" b="6350"/>
          <wp:wrapNone/>
          <wp:docPr id="3" name="Picture 3" descr="SBA-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Logo-Horizon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8000" cy="488950"/>
                  </a:xfrm>
                  <a:prstGeom prst="rect">
                    <a:avLst/>
                  </a:prstGeom>
                  <a:noFill/>
                </pic:spPr>
              </pic:pic>
            </a:graphicData>
          </a:graphic>
          <wp14:sizeRelH relativeFrom="page">
            <wp14:pctWidth>0</wp14:pctWidth>
          </wp14:sizeRelH>
          <wp14:sizeRelV relativeFrom="page">
            <wp14:pctHeight>0</wp14:pctHeight>
          </wp14:sizeRelV>
        </wp:anchor>
      </w:drawing>
    </w:r>
  </w:p>
  <w:p w14:paraId="6CF81E08" w14:textId="2E365118" w:rsidR="000B1476" w:rsidRDefault="000B1476" w:rsidP="0041619C">
    <w:pPr>
      <w:spacing w:line="240" w:lineRule="auto"/>
      <w:jc w:val="center"/>
      <w:rPr>
        <w:rFonts w:cs="Arial"/>
        <w:b/>
        <w:noProof/>
        <w:sz w:val="36"/>
        <w:szCs w:val="36"/>
      </w:rPr>
    </w:pPr>
  </w:p>
  <w:p w14:paraId="5930FBFC" w14:textId="0D79D76C" w:rsidR="000B1476" w:rsidRDefault="000B1476" w:rsidP="0041619C">
    <w:pPr>
      <w:spacing w:line="240" w:lineRule="auto"/>
      <w:jc w:val="center"/>
      <w:rPr>
        <w:rFonts w:cs="Arial"/>
        <w:b/>
        <w:noProof/>
        <w:sz w:val="36"/>
        <w:szCs w:val="36"/>
      </w:rPr>
    </w:pPr>
  </w:p>
  <w:p w14:paraId="1AC752BD" w14:textId="696DFF4C" w:rsidR="0041619C" w:rsidRPr="0041619C" w:rsidRDefault="0041619C" w:rsidP="0041619C">
    <w:pPr>
      <w:spacing w:line="240" w:lineRule="auto"/>
      <w:jc w:val="center"/>
      <w:rPr>
        <w:rFonts w:cs="Arial"/>
        <w:b/>
        <w:noProof/>
        <w:sz w:val="36"/>
        <w:szCs w:val="36"/>
      </w:rPr>
    </w:pPr>
    <w:r w:rsidRPr="0041619C">
      <w:rPr>
        <w:rFonts w:cs="Arial"/>
        <w:b/>
        <w:noProof/>
        <w:sz w:val="36"/>
        <w:szCs w:val="36"/>
      </w:rPr>
      <w:t xml:space="preserve">State Trade Expansion Program </w:t>
    </w:r>
  </w:p>
  <w:p w14:paraId="6BBDE676" w14:textId="77777777" w:rsidR="0041619C" w:rsidRPr="0041619C" w:rsidRDefault="0041619C" w:rsidP="0041619C">
    <w:pPr>
      <w:spacing w:line="240" w:lineRule="auto"/>
      <w:jc w:val="center"/>
      <w:rPr>
        <w:rFonts w:cs="Arial"/>
        <w:b/>
        <w:noProof/>
        <w:sz w:val="36"/>
        <w:szCs w:val="36"/>
      </w:rPr>
    </w:pPr>
    <w:r w:rsidRPr="0041619C">
      <w:rPr>
        <w:rFonts w:cs="Arial"/>
        <w:b/>
        <w:noProof/>
        <w:sz w:val="36"/>
        <w:szCs w:val="36"/>
      </w:rPr>
      <w:t>Export Voucher Program Guidelines</w:t>
    </w:r>
  </w:p>
  <w:p w14:paraId="6F3F39D8" w14:textId="77777777" w:rsidR="0041619C" w:rsidRPr="0041619C" w:rsidRDefault="0041619C" w:rsidP="0041619C">
    <w:pPr>
      <w:spacing w:line="240" w:lineRule="auto"/>
      <w:jc w:val="center"/>
      <w:rPr>
        <w:rFonts w:cs="Arial"/>
        <w:noProof/>
        <w:szCs w:val="24"/>
        <w:u w:val="single"/>
      </w:rPr>
    </w:pPr>
    <w:r w:rsidRPr="0041619C">
      <w:rPr>
        <w:rFonts w:cs="Arial"/>
        <w:noProof/>
        <w:szCs w:val="24"/>
        <w:u w:val="single"/>
      </w:rPr>
      <w:t>October 1, 2023 – September 29, 2024</w:t>
    </w:r>
  </w:p>
  <w:p w14:paraId="679B12C5" w14:textId="77777777" w:rsidR="0041619C" w:rsidRPr="0041619C" w:rsidRDefault="0041619C" w:rsidP="0041619C">
    <w:pPr>
      <w:spacing w:line="240" w:lineRule="auto"/>
      <w:jc w:val="center"/>
      <w:rPr>
        <w:rFonts w:cs="Arial"/>
        <w:noProof/>
        <w:szCs w:val="24"/>
      </w:rPr>
    </w:pPr>
    <w:r w:rsidRPr="0041619C">
      <w:rPr>
        <w:rFonts w:cs="Arial"/>
        <w:noProof/>
        <w:szCs w:val="24"/>
      </w:rPr>
      <w:t>Administered by the Washington State Department of Commerce</w:t>
    </w:r>
  </w:p>
  <w:p w14:paraId="432C00C8" w14:textId="77777777" w:rsidR="0041619C" w:rsidRPr="0041619C" w:rsidRDefault="0041619C" w:rsidP="0041619C">
    <w:pPr>
      <w:spacing w:line="240" w:lineRule="auto"/>
      <w:jc w:val="center"/>
      <w:rPr>
        <w:rFonts w:cs="Arial"/>
        <w:noProof/>
        <w:szCs w:val="24"/>
      </w:rPr>
    </w:pPr>
    <w:r w:rsidRPr="0041619C">
      <w:rPr>
        <w:rFonts w:cs="Arial"/>
        <w:noProof/>
        <w:szCs w:val="24"/>
      </w:rPr>
      <w:t>Funded through a federal grant from the U.S. Small Business Administration</w:t>
    </w:r>
  </w:p>
  <w:p w14:paraId="0CA921D1" w14:textId="77777777" w:rsidR="0041619C" w:rsidRDefault="00416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F315" w14:textId="77777777" w:rsidR="00D1204B" w:rsidRDefault="00D12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DC009" w14:textId="77777777" w:rsidR="0041619C" w:rsidRDefault="00416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5527"/>
    <w:multiLevelType w:val="hybridMultilevel"/>
    <w:tmpl w:val="F45E5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AD6F6C"/>
    <w:multiLevelType w:val="hybridMultilevel"/>
    <w:tmpl w:val="833ADE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0603EE"/>
    <w:multiLevelType w:val="hybridMultilevel"/>
    <w:tmpl w:val="022E0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B153D9"/>
    <w:multiLevelType w:val="hybridMultilevel"/>
    <w:tmpl w:val="CB1A3A70"/>
    <w:lvl w:ilvl="0" w:tplc="5D7E316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5506B"/>
    <w:multiLevelType w:val="hybridMultilevel"/>
    <w:tmpl w:val="9BBE7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DB74BF"/>
    <w:multiLevelType w:val="hybridMultilevel"/>
    <w:tmpl w:val="871230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11723"/>
    <w:multiLevelType w:val="hybridMultilevel"/>
    <w:tmpl w:val="8A6C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40100"/>
    <w:multiLevelType w:val="hybridMultilevel"/>
    <w:tmpl w:val="413E52F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45621"/>
    <w:multiLevelType w:val="hybridMultilevel"/>
    <w:tmpl w:val="871230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155C8"/>
    <w:multiLevelType w:val="hybridMultilevel"/>
    <w:tmpl w:val="1E90DF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D75A07"/>
    <w:multiLevelType w:val="hybridMultilevel"/>
    <w:tmpl w:val="20608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62B07"/>
    <w:multiLevelType w:val="hybridMultilevel"/>
    <w:tmpl w:val="23AE1930"/>
    <w:lvl w:ilvl="0" w:tplc="BC104176">
      <w:start w:val="1"/>
      <w:numFmt w:val="bullet"/>
      <w:lvlText w:val=""/>
      <w:lvlJc w:val="left"/>
      <w:pPr>
        <w:ind w:left="720" w:hanging="360"/>
      </w:pPr>
      <w:rPr>
        <w:rFonts w:ascii="Symbol" w:hAnsi="Symbol" w:hint="default"/>
        <w:color w:val="auto"/>
      </w:rPr>
    </w:lvl>
    <w:lvl w:ilvl="1" w:tplc="B9988C1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F59A7"/>
    <w:multiLevelType w:val="hybridMultilevel"/>
    <w:tmpl w:val="B48CDA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D7423"/>
    <w:multiLevelType w:val="hybridMultilevel"/>
    <w:tmpl w:val="B080C51C"/>
    <w:lvl w:ilvl="0" w:tplc="5D7E316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A9125B3"/>
    <w:multiLevelType w:val="hybridMultilevel"/>
    <w:tmpl w:val="094C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B700D"/>
    <w:multiLevelType w:val="hybridMultilevel"/>
    <w:tmpl w:val="EBC2F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7934E5"/>
    <w:multiLevelType w:val="hybridMultilevel"/>
    <w:tmpl w:val="D64CB9F0"/>
    <w:lvl w:ilvl="0" w:tplc="5D7E316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74FE7"/>
    <w:multiLevelType w:val="hybridMultilevel"/>
    <w:tmpl w:val="257C6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6A4408"/>
    <w:multiLevelType w:val="hybridMultilevel"/>
    <w:tmpl w:val="6AEA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05D6A"/>
    <w:multiLevelType w:val="hybridMultilevel"/>
    <w:tmpl w:val="CFE89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8E94DB6"/>
    <w:multiLevelType w:val="hybridMultilevel"/>
    <w:tmpl w:val="1C94D9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A624414"/>
    <w:multiLevelType w:val="hybridMultilevel"/>
    <w:tmpl w:val="007CCC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14AB7"/>
    <w:multiLevelType w:val="hybridMultilevel"/>
    <w:tmpl w:val="2D380602"/>
    <w:lvl w:ilvl="0" w:tplc="5D7E3168">
      <w:start w:val="1"/>
      <w:numFmt w:val="bullet"/>
      <w:lvlText w:val=""/>
      <w:lvlJc w:val="left"/>
      <w:pPr>
        <w:ind w:left="186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7"/>
  </w:num>
  <w:num w:numId="2">
    <w:abstractNumId w:val="18"/>
  </w:num>
  <w:num w:numId="3">
    <w:abstractNumId w:val="14"/>
  </w:num>
  <w:num w:numId="4">
    <w:abstractNumId w:val="21"/>
  </w:num>
  <w:num w:numId="5">
    <w:abstractNumId w:val="5"/>
  </w:num>
  <w:num w:numId="6">
    <w:abstractNumId w:val="17"/>
  </w:num>
  <w:num w:numId="7">
    <w:abstractNumId w:val="9"/>
  </w:num>
  <w:num w:numId="8">
    <w:abstractNumId w:val="15"/>
  </w:num>
  <w:num w:numId="9">
    <w:abstractNumId w:val="2"/>
  </w:num>
  <w:num w:numId="10">
    <w:abstractNumId w:val="0"/>
  </w:num>
  <w:num w:numId="11">
    <w:abstractNumId w:val="10"/>
  </w:num>
  <w:num w:numId="12">
    <w:abstractNumId w:val="12"/>
  </w:num>
  <w:num w:numId="13">
    <w:abstractNumId w:val="8"/>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0"/>
  </w:num>
  <w:num w:numId="19">
    <w:abstractNumId w:val="11"/>
  </w:num>
  <w:num w:numId="20">
    <w:abstractNumId w:val="1"/>
  </w:num>
  <w:num w:numId="21">
    <w:abstractNumId w:val="13"/>
  </w:num>
  <w:num w:numId="22">
    <w:abstractNumId w:val="3"/>
  </w:num>
  <w:num w:numId="23">
    <w:abstractNumId w:val="16"/>
  </w:num>
  <w:num w:numId="2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5D"/>
    <w:rsid w:val="0000060A"/>
    <w:rsid w:val="00002882"/>
    <w:rsid w:val="000029F1"/>
    <w:rsid w:val="0000497D"/>
    <w:rsid w:val="000064FC"/>
    <w:rsid w:val="00010EAD"/>
    <w:rsid w:val="0001129B"/>
    <w:rsid w:val="00012246"/>
    <w:rsid w:val="00014B66"/>
    <w:rsid w:val="00016446"/>
    <w:rsid w:val="00020D6B"/>
    <w:rsid w:val="000219EA"/>
    <w:rsid w:val="0002398B"/>
    <w:rsid w:val="000307D9"/>
    <w:rsid w:val="00032D8D"/>
    <w:rsid w:val="000340F2"/>
    <w:rsid w:val="00035C55"/>
    <w:rsid w:val="00036EE9"/>
    <w:rsid w:val="00047C20"/>
    <w:rsid w:val="00050056"/>
    <w:rsid w:val="000529EB"/>
    <w:rsid w:val="00054331"/>
    <w:rsid w:val="0005542B"/>
    <w:rsid w:val="000571C1"/>
    <w:rsid w:val="000579EB"/>
    <w:rsid w:val="00060E81"/>
    <w:rsid w:val="00061D25"/>
    <w:rsid w:val="00063087"/>
    <w:rsid w:val="00063A64"/>
    <w:rsid w:val="00063B6D"/>
    <w:rsid w:val="00064B97"/>
    <w:rsid w:val="000660DF"/>
    <w:rsid w:val="00067A2D"/>
    <w:rsid w:val="000716A4"/>
    <w:rsid w:val="00073931"/>
    <w:rsid w:val="00073B0F"/>
    <w:rsid w:val="00073BCE"/>
    <w:rsid w:val="00073C82"/>
    <w:rsid w:val="000832B2"/>
    <w:rsid w:val="00085939"/>
    <w:rsid w:val="00085F7A"/>
    <w:rsid w:val="0008743F"/>
    <w:rsid w:val="00090D5F"/>
    <w:rsid w:val="000975F6"/>
    <w:rsid w:val="000A0855"/>
    <w:rsid w:val="000A1F91"/>
    <w:rsid w:val="000A368E"/>
    <w:rsid w:val="000A3E85"/>
    <w:rsid w:val="000A4974"/>
    <w:rsid w:val="000B1476"/>
    <w:rsid w:val="000B2688"/>
    <w:rsid w:val="000B5B91"/>
    <w:rsid w:val="000B5E36"/>
    <w:rsid w:val="000C005B"/>
    <w:rsid w:val="000C3F90"/>
    <w:rsid w:val="000C599B"/>
    <w:rsid w:val="000D0E12"/>
    <w:rsid w:val="000D134E"/>
    <w:rsid w:val="000D1E3E"/>
    <w:rsid w:val="000D747A"/>
    <w:rsid w:val="000E6FD1"/>
    <w:rsid w:val="000F025E"/>
    <w:rsid w:val="000F3E59"/>
    <w:rsid w:val="000F56A0"/>
    <w:rsid w:val="000F5B67"/>
    <w:rsid w:val="000F6261"/>
    <w:rsid w:val="000F72DA"/>
    <w:rsid w:val="00106076"/>
    <w:rsid w:val="0011142E"/>
    <w:rsid w:val="00114599"/>
    <w:rsid w:val="00115E10"/>
    <w:rsid w:val="00116512"/>
    <w:rsid w:val="00120EB3"/>
    <w:rsid w:val="0012143D"/>
    <w:rsid w:val="0012486C"/>
    <w:rsid w:val="00126662"/>
    <w:rsid w:val="00131CA9"/>
    <w:rsid w:val="0013335E"/>
    <w:rsid w:val="00135590"/>
    <w:rsid w:val="0013560C"/>
    <w:rsid w:val="00140E7B"/>
    <w:rsid w:val="00141C28"/>
    <w:rsid w:val="001448C2"/>
    <w:rsid w:val="00144DF6"/>
    <w:rsid w:val="00146B00"/>
    <w:rsid w:val="0015361A"/>
    <w:rsid w:val="0015371B"/>
    <w:rsid w:val="00154D1F"/>
    <w:rsid w:val="001558D6"/>
    <w:rsid w:val="00160B81"/>
    <w:rsid w:val="00163914"/>
    <w:rsid w:val="00163957"/>
    <w:rsid w:val="0016524A"/>
    <w:rsid w:val="00167957"/>
    <w:rsid w:val="001750A7"/>
    <w:rsid w:val="001812C8"/>
    <w:rsid w:val="00182081"/>
    <w:rsid w:val="00182C65"/>
    <w:rsid w:val="001852CE"/>
    <w:rsid w:val="00191FD0"/>
    <w:rsid w:val="00197DE0"/>
    <w:rsid w:val="001A0E39"/>
    <w:rsid w:val="001A1666"/>
    <w:rsid w:val="001A2CAB"/>
    <w:rsid w:val="001A705D"/>
    <w:rsid w:val="001A7719"/>
    <w:rsid w:val="001B0121"/>
    <w:rsid w:val="001B0961"/>
    <w:rsid w:val="001B1B8B"/>
    <w:rsid w:val="001B471B"/>
    <w:rsid w:val="001C0677"/>
    <w:rsid w:val="001C3605"/>
    <w:rsid w:val="001C75F1"/>
    <w:rsid w:val="001D00DE"/>
    <w:rsid w:val="001D3219"/>
    <w:rsid w:val="001D4F58"/>
    <w:rsid w:val="001D5AFC"/>
    <w:rsid w:val="001D7CB7"/>
    <w:rsid w:val="001D7CD1"/>
    <w:rsid w:val="001E3F87"/>
    <w:rsid w:val="001E412C"/>
    <w:rsid w:val="001E66B2"/>
    <w:rsid w:val="001F0E1C"/>
    <w:rsid w:val="001F2832"/>
    <w:rsid w:val="001F2991"/>
    <w:rsid w:val="001F2B85"/>
    <w:rsid w:val="001F2F09"/>
    <w:rsid w:val="001F4AA7"/>
    <w:rsid w:val="001F6B3A"/>
    <w:rsid w:val="00201155"/>
    <w:rsid w:val="0020463B"/>
    <w:rsid w:val="00205F90"/>
    <w:rsid w:val="00213000"/>
    <w:rsid w:val="002139A6"/>
    <w:rsid w:val="00214AE5"/>
    <w:rsid w:val="00216D6C"/>
    <w:rsid w:val="00217CB6"/>
    <w:rsid w:val="00220674"/>
    <w:rsid w:val="00221A8D"/>
    <w:rsid w:val="00222AEC"/>
    <w:rsid w:val="00222C61"/>
    <w:rsid w:val="00224710"/>
    <w:rsid w:val="00231BA1"/>
    <w:rsid w:val="00231C24"/>
    <w:rsid w:val="00232769"/>
    <w:rsid w:val="002350B5"/>
    <w:rsid w:val="0023643A"/>
    <w:rsid w:val="002367EB"/>
    <w:rsid w:val="0023723E"/>
    <w:rsid w:val="00237A0E"/>
    <w:rsid w:val="00237A68"/>
    <w:rsid w:val="0024000F"/>
    <w:rsid w:val="00243454"/>
    <w:rsid w:val="00243568"/>
    <w:rsid w:val="00247DC8"/>
    <w:rsid w:val="00252159"/>
    <w:rsid w:val="00255880"/>
    <w:rsid w:val="00257A19"/>
    <w:rsid w:val="00260F7D"/>
    <w:rsid w:val="00262198"/>
    <w:rsid w:val="00263661"/>
    <w:rsid w:val="002652AD"/>
    <w:rsid w:val="002672A5"/>
    <w:rsid w:val="00271D81"/>
    <w:rsid w:val="00272578"/>
    <w:rsid w:val="002734F3"/>
    <w:rsid w:val="002757F6"/>
    <w:rsid w:val="0027626D"/>
    <w:rsid w:val="00282C75"/>
    <w:rsid w:val="00283B13"/>
    <w:rsid w:val="00284D70"/>
    <w:rsid w:val="002860FF"/>
    <w:rsid w:val="002861BF"/>
    <w:rsid w:val="002872D9"/>
    <w:rsid w:val="00292430"/>
    <w:rsid w:val="002929C9"/>
    <w:rsid w:val="00293061"/>
    <w:rsid w:val="00296E4E"/>
    <w:rsid w:val="002A2F42"/>
    <w:rsid w:val="002A47F6"/>
    <w:rsid w:val="002A5BB6"/>
    <w:rsid w:val="002A6904"/>
    <w:rsid w:val="002A6E4A"/>
    <w:rsid w:val="002A7B96"/>
    <w:rsid w:val="002B0266"/>
    <w:rsid w:val="002B09E2"/>
    <w:rsid w:val="002B0ABE"/>
    <w:rsid w:val="002B2B74"/>
    <w:rsid w:val="002B42DC"/>
    <w:rsid w:val="002B6DD2"/>
    <w:rsid w:val="002B7684"/>
    <w:rsid w:val="002C04D1"/>
    <w:rsid w:val="002C1BD9"/>
    <w:rsid w:val="002C2688"/>
    <w:rsid w:val="002C3B06"/>
    <w:rsid w:val="002C4E7D"/>
    <w:rsid w:val="002C725D"/>
    <w:rsid w:val="002D13E2"/>
    <w:rsid w:val="002D18F6"/>
    <w:rsid w:val="002E2DF9"/>
    <w:rsid w:val="002E4A77"/>
    <w:rsid w:val="002E68E3"/>
    <w:rsid w:val="002E78DF"/>
    <w:rsid w:val="002F09ED"/>
    <w:rsid w:val="002F1317"/>
    <w:rsid w:val="002F17B9"/>
    <w:rsid w:val="002F274B"/>
    <w:rsid w:val="002F372C"/>
    <w:rsid w:val="002F47EB"/>
    <w:rsid w:val="002F55DE"/>
    <w:rsid w:val="002F6D4F"/>
    <w:rsid w:val="003024D4"/>
    <w:rsid w:val="00306BE3"/>
    <w:rsid w:val="00307124"/>
    <w:rsid w:val="00307E21"/>
    <w:rsid w:val="003104D2"/>
    <w:rsid w:val="0031472F"/>
    <w:rsid w:val="00320EFE"/>
    <w:rsid w:val="00321708"/>
    <w:rsid w:val="00326351"/>
    <w:rsid w:val="00330A2A"/>
    <w:rsid w:val="00331621"/>
    <w:rsid w:val="00331A2D"/>
    <w:rsid w:val="00332894"/>
    <w:rsid w:val="00334780"/>
    <w:rsid w:val="00334DDF"/>
    <w:rsid w:val="0033627E"/>
    <w:rsid w:val="00336D5C"/>
    <w:rsid w:val="00354932"/>
    <w:rsid w:val="0035705A"/>
    <w:rsid w:val="00360DE3"/>
    <w:rsid w:val="00365ADD"/>
    <w:rsid w:val="0036774D"/>
    <w:rsid w:val="00372205"/>
    <w:rsid w:val="00372564"/>
    <w:rsid w:val="00380852"/>
    <w:rsid w:val="00381658"/>
    <w:rsid w:val="00382357"/>
    <w:rsid w:val="003830A6"/>
    <w:rsid w:val="003841A5"/>
    <w:rsid w:val="003864FA"/>
    <w:rsid w:val="003878E3"/>
    <w:rsid w:val="00390D93"/>
    <w:rsid w:val="003915B3"/>
    <w:rsid w:val="0039398A"/>
    <w:rsid w:val="003948E1"/>
    <w:rsid w:val="003958C6"/>
    <w:rsid w:val="00397246"/>
    <w:rsid w:val="003A2343"/>
    <w:rsid w:val="003A25B5"/>
    <w:rsid w:val="003A3696"/>
    <w:rsid w:val="003A5F00"/>
    <w:rsid w:val="003A6B3F"/>
    <w:rsid w:val="003A72EE"/>
    <w:rsid w:val="003A73DA"/>
    <w:rsid w:val="003B3558"/>
    <w:rsid w:val="003B396A"/>
    <w:rsid w:val="003B3DB6"/>
    <w:rsid w:val="003B567E"/>
    <w:rsid w:val="003B5A05"/>
    <w:rsid w:val="003C20E8"/>
    <w:rsid w:val="003C2E24"/>
    <w:rsid w:val="003C4132"/>
    <w:rsid w:val="003C61A6"/>
    <w:rsid w:val="003D0B6F"/>
    <w:rsid w:val="003D231F"/>
    <w:rsid w:val="003D2944"/>
    <w:rsid w:val="003D2E07"/>
    <w:rsid w:val="003D341D"/>
    <w:rsid w:val="003D7351"/>
    <w:rsid w:val="003D7450"/>
    <w:rsid w:val="003E0314"/>
    <w:rsid w:val="003E10B2"/>
    <w:rsid w:val="003E3E99"/>
    <w:rsid w:val="003E4B7E"/>
    <w:rsid w:val="003E6929"/>
    <w:rsid w:val="003E6C70"/>
    <w:rsid w:val="003E7C7A"/>
    <w:rsid w:val="003F045B"/>
    <w:rsid w:val="003F08E7"/>
    <w:rsid w:val="003F664A"/>
    <w:rsid w:val="00401477"/>
    <w:rsid w:val="00401A24"/>
    <w:rsid w:val="00404348"/>
    <w:rsid w:val="00404D70"/>
    <w:rsid w:val="004050E1"/>
    <w:rsid w:val="004068D1"/>
    <w:rsid w:val="0041034C"/>
    <w:rsid w:val="004109A3"/>
    <w:rsid w:val="00414EB5"/>
    <w:rsid w:val="0041619C"/>
    <w:rsid w:val="0042079E"/>
    <w:rsid w:val="00420AC2"/>
    <w:rsid w:val="00421350"/>
    <w:rsid w:val="00423A17"/>
    <w:rsid w:val="004346B7"/>
    <w:rsid w:val="00436A1B"/>
    <w:rsid w:val="00440EC2"/>
    <w:rsid w:val="00442F7D"/>
    <w:rsid w:val="00443418"/>
    <w:rsid w:val="00444BAD"/>
    <w:rsid w:val="00444D9E"/>
    <w:rsid w:val="004510C1"/>
    <w:rsid w:val="00451547"/>
    <w:rsid w:val="00453C4F"/>
    <w:rsid w:val="00455A6A"/>
    <w:rsid w:val="00455BC7"/>
    <w:rsid w:val="00457711"/>
    <w:rsid w:val="0046267E"/>
    <w:rsid w:val="00462C61"/>
    <w:rsid w:val="0046310F"/>
    <w:rsid w:val="00463C1E"/>
    <w:rsid w:val="00464108"/>
    <w:rsid w:val="00464FA8"/>
    <w:rsid w:val="00466849"/>
    <w:rsid w:val="00474F2C"/>
    <w:rsid w:val="00477F83"/>
    <w:rsid w:val="0048064A"/>
    <w:rsid w:val="00486335"/>
    <w:rsid w:val="00490071"/>
    <w:rsid w:val="004903E0"/>
    <w:rsid w:val="0049281C"/>
    <w:rsid w:val="004956B5"/>
    <w:rsid w:val="004958F8"/>
    <w:rsid w:val="0049627C"/>
    <w:rsid w:val="004A02CD"/>
    <w:rsid w:val="004A0720"/>
    <w:rsid w:val="004A38AE"/>
    <w:rsid w:val="004A3EA7"/>
    <w:rsid w:val="004B3028"/>
    <w:rsid w:val="004B42C3"/>
    <w:rsid w:val="004B70D3"/>
    <w:rsid w:val="004B711F"/>
    <w:rsid w:val="004C6386"/>
    <w:rsid w:val="004D16ED"/>
    <w:rsid w:val="004D25DC"/>
    <w:rsid w:val="004D3DDE"/>
    <w:rsid w:val="004E023C"/>
    <w:rsid w:val="004E0CF2"/>
    <w:rsid w:val="004E48C2"/>
    <w:rsid w:val="004E4CFB"/>
    <w:rsid w:val="004E5497"/>
    <w:rsid w:val="004F10D1"/>
    <w:rsid w:val="004F14E0"/>
    <w:rsid w:val="004F3B97"/>
    <w:rsid w:val="004F61CC"/>
    <w:rsid w:val="004F6A8D"/>
    <w:rsid w:val="00501170"/>
    <w:rsid w:val="00501FD9"/>
    <w:rsid w:val="0050448B"/>
    <w:rsid w:val="0051347E"/>
    <w:rsid w:val="00513593"/>
    <w:rsid w:val="005152E3"/>
    <w:rsid w:val="00515318"/>
    <w:rsid w:val="005169D3"/>
    <w:rsid w:val="00516B76"/>
    <w:rsid w:val="00522F33"/>
    <w:rsid w:val="00525A4C"/>
    <w:rsid w:val="005270DD"/>
    <w:rsid w:val="00527103"/>
    <w:rsid w:val="00530820"/>
    <w:rsid w:val="00531E17"/>
    <w:rsid w:val="0053522D"/>
    <w:rsid w:val="00535B4E"/>
    <w:rsid w:val="005434F2"/>
    <w:rsid w:val="00544707"/>
    <w:rsid w:val="00546875"/>
    <w:rsid w:val="00546C9A"/>
    <w:rsid w:val="00550620"/>
    <w:rsid w:val="00552233"/>
    <w:rsid w:val="0055267E"/>
    <w:rsid w:val="00555100"/>
    <w:rsid w:val="00555E1A"/>
    <w:rsid w:val="00556227"/>
    <w:rsid w:val="0055798B"/>
    <w:rsid w:val="00572B96"/>
    <w:rsid w:val="00575DB0"/>
    <w:rsid w:val="0057694A"/>
    <w:rsid w:val="005801FC"/>
    <w:rsid w:val="005838BA"/>
    <w:rsid w:val="00585F02"/>
    <w:rsid w:val="00586CC3"/>
    <w:rsid w:val="00586FAC"/>
    <w:rsid w:val="00591E93"/>
    <w:rsid w:val="00592DCB"/>
    <w:rsid w:val="005971CD"/>
    <w:rsid w:val="005A074B"/>
    <w:rsid w:val="005A3AAA"/>
    <w:rsid w:val="005A3CA9"/>
    <w:rsid w:val="005A4F45"/>
    <w:rsid w:val="005B1484"/>
    <w:rsid w:val="005B263E"/>
    <w:rsid w:val="005B27F1"/>
    <w:rsid w:val="005B2F04"/>
    <w:rsid w:val="005B2F97"/>
    <w:rsid w:val="005B33FE"/>
    <w:rsid w:val="005B3945"/>
    <w:rsid w:val="005B4F5B"/>
    <w:rsid w:val="005B535A"/>
    <w:rsid w:val="005C2A5E"/>
    <w:rsid w:val="005C3734"/>
    <w:rsid w:val="005C6AEC"/>
    <w:rsid w:val="005D11B5"/>
    <w:rsid w:val="005D11D6"/>
    <w:rsid w:val="005D16FF"/>
    <w:rsid w:val="005D41D6"/>
    <w:rsid w:val="005D423D"/>
    <w:rsid w:val="005D76EC"/>
    <w:rsid w:val="005E208B"/>
    <w:rsid w:val="005E405C"/>
    <w:rsid w:val="005E4C89"/>
    <w:rsid w:val="005E5076"/>
    <w:rsid w:val="005E706F"/>
    <w:rsid w:val="005F2F0C"/>
    <w:rsid w:val="005F53C7"/>
    <w:rsid w:val="005F759E"/>
    <w:rsid w:val="00604EFD"/>
    <w:rsid w:val="006067C7"/>
    <w:rsid w:val="00607660"/>
    <w:rsid w:val="00610726"/>
    <w:rsid w:val="006117F1"/>
    <w:rsid w:val="00611B3B"/>
    <w:rsid w:val="00613374"/>
    <w:rsid w:val="00613C1B"/>
    <w:rsid w:val="00617B4B"/>
    <w:rsid w:val="006217B3"/>
    <w:rsid w:val="006223A2"/>
    <w:rsid w:val="0062566C"/>
    <w:rsid w:val="00626914"/>
    <w:rsid w:val="00626B80"/>
    <w:rsid w:val="00627197"/>
    <w:rsid w:val="00627350"/>
    <w:rsid w:val="00632CB8"/>
    <w:rsid w:val="00632ECD"/>
    <w:rsid w:val="00634166"/>
    <w:rsid w:val="00637487"/>
    <w:rsid w:val="006433F9"/>
    <w:rsid w:val="0064361A"/>
    <w:rsid w:val="00647AEC"/>
    <w:rsid w:val="006505F9"/>
    <w:rsid w:val="00654997"/>
    <w:rsid w:val="00661F59"/>
    <w:rsid w:val="00663902"/>
    <w:rsid w:val="00663FCE"/>
    <w:rsid w:val="006660F0"/>
    <w:rsid w:val="00666CDD"/>
    <w:rsid w:val="00670325"/>
    <w:rsid w:val="00672EED"/>
    <w:rsid w:val="0067725C"/>
    <w:rsid w:val="006803E5"/>
    <w:rsid w:val="00681599"/>
    <w:rsid w:val="006866CE"/>
    <w:rsid w:val="006905A0"/>
    <w:rsid w:val="00691F06"/>
    <w:rsid w:val="00693152"/>
    <w:rsid w:val="006939BA"/>
    <w:rsid w:val="0069603F"/>
    <w:rsid w:val="0069660A"/>
    <w:rsid w:val="00697CA4"/>
    <w:rsid w:val="006A331A"/>
    <w:rsid w:val="006A5616"/>
    <w:rsid w:val="006B27FB"/>
    <w:rsid w:val="006B2D51"/>
    <w:rsid w:val="006B3E4A"/>
    <w:rsid w:val="006B5501"/>
    <w:rsid w:val="006B7524"/>
    <w:rsid w:val="006C0C09"/>
    <w:rsid w:val="006C3BB7"/>
    <w:rsid w:val="006C49C6"/>
    <w:rsid w:val="006C5679"/>
    <w:rsid w:val="006D448D"/>
    <w:rsid w:val="006E5C1B"/>
    <w:rsid w:val="006F0DF4"/>
    <w:rsid w:val="006F1136"/>
    <w:rsid w:val="006F1C28"/>
    <w:rsid w:val="006F24E5"/>
    <w:rsid w:val="006F4496"/>
    <w:rsid w:val="006F476C"/>
    <w:rsid w:val="006F494F"/>
    <w:rsid w:val="006F4FB4"/>
    <w:rsid w:val="006F5AC9"/>
    <w:rsid w:val="00703E92"/>
    <w:rsid w:val="00704CB8"/>
    <w:rsid w:val="00705042"/>
    <w:rsid w:val="00707188"/>
    <w:rsid w:val="007148B3"/>
    <w:rsid w:val="00716248"/>
    <w:rsid w:val="00724DA3"/>
    <w:rsid w:val="00725401"/>
    <w:rsid w:val="0072794A"/>
    <w:rsid w:val="00727F19"/>
    <w:rsid w:val="00730706"/>
    <w:rsid w:val="00731C44"/>
    <w:rsid w:val="00733EE4"/>
    <w:rsid w:val="007409B5"/>
    <w:rsid w:val="00740B80"/>
    <w:rsid w:val="00742065"/>
    <w:rsid w:val="00745744"/>
    <w:rsid w:val="0075051D"/>
    <w:rsid w:val="007528DC"/>
    <w:rsid w:val="00753208"/>
    <w:rsid w:val="00754EA3"/>
    <w:rsid w:val="0075638B"/>
    <w:rsid w:val="00762890"/>
    <w:rsid w:val="00764C7F"/>
    <w:rsid w:val="007669AA"/>
    <w:rsid w:val="00766D37"/>
    <w:rsid w:val="00767F69"/>
    <w:rsid w:val="00770468"/>
    <w:rsid w:val="007707C3"/>
    <w:rsid w:val="00770F72"/>
    <w:rsid w:val="00771988"/>
    <w:rsid w:val="007743C3"/>
    <w:rsid w:val="00782E96"/>
    <w:rsid w:val="0079004E"/>
    <w:rsid w:val="007905D0"/>
    <w:rsid w:val="007969DB"/>
    <w:rsid w:val="0079708E"/>
    <w:rsid w:val="00797863"/>
    <w:rsid w:val="00797951"/>
    <w:rsid w:val="007A06C4"/>
    <w:rsid w:val="007A0747"/>
    <w:rsid w:val="007A7A39"/>
    <w:rsid w:val="007B0CD7"/>
    <w:rsid w:val="007B17E3"/>
    <w:rsid w:val="007B750A"/>
    <w:rsid w:val="007B7640"/>
    <w:rsid w:val="007C13F2"/>
    <w:rsid w:val="007C45A7"/>
    <w:rsid w:val="007C52BA"/>
    <w:rsid w:val="007C7EAD"/>
    <w:rsid w:val="007D05E0"/>
    <w:rsid w:val="007D0FE1"/>
    <w:rsid w:val="007D372C"/>
    <w:rsid w:val="007E6BF0"/>
    <w:rsid w:val="007F01EE"/>
    <w:rsid w:val="007F0D1A"/>
    <w:rsid w:val="007F1523"/>
    <w:rsid w:val="007F1ACA"/>
    <w:rsid w:val="007F5EA0"/>
    <w:rsid w:val="007F7D40"/>
    <w:rsid w:val="008033E1"/>
    <w:rsid w:val="00804409"/>
    <w:rsid w:val="0080451A"/>
    <w:rsid w:val="00806AD6"/>
    <w:rsid w:val="00807682"/>
    <w:rsid w:val="008077AF"/>
    <w:rsid w:val="00810158"/>
    <w:rsid w:val="00810EA4"/>
    <w:rsid w:val="008136F5"/>
    <w:rsid w:val="00814AC1"/>
    <w:rsid w:val="00816B41"/>
    <w:rsid w:val="008173BB"/>
    <w:rsid w:val="00820FD6"/>
    <w:rsid w:val="00821573"/>
    <w:rsid w:val="00826ED7"/>
    <w:rsid w:val="008277CE"/>
    <w:rsid w:val="00830755"/>
    <w:rsid w:val="00830983"/>
    <w:rsid w:val="0083622B"/>
    <w:rsid w:val="008376D9"/>
    <w:rsid w:val="00837E19"/>
    <w:rsid w:val="00837E3C"/>
    <w:rsid w:val="00840773"/>
    <w:rsid w:val="00841D0B"/>
    <w:rsid w:val="00843D82"/>
    <w:rsid w:val="00846045"/>
    <w:rsid w:val="00846DF6"/>
    <w:rsid w:val="008501A8"/>
    <w:rsid w:val="00852D04"/>
    <w:rsid w:val="0085308C"/>
    <w:rsid w:val="00853F6A"/>
    <w:rsid w:val="00856FCC"/>
    <w:rsid w:val="00857C17"/>
    <w:rsid w:val="008632CE"/>
    <w:rsid w:val="008644C2"/>
    <w:rsid w:val="00864648"/>
    <w:rsid w:val="00867E92"/>
    <w:rsid w:val="00870E74"/>
    <w:rsid w:val="00871E57"/>
    <w:rsid w:val="00877588"/>
    <w:rsid w:val="00881365"/>
    <w:rsid w:val="0088179A"/>
    <w:rsid w:val="00882CCE"/>
    <w:rsid w:val="0088344E"/>
    <w:rsid w:val="0088444B"/>
    <w:rsid w:val="0088493F"/>
    <w:rsid w:val="0088730F"/>
    <w:rsid w:val="0089312E"/>
    <w:rsid w:val="00893DB2"/>
    <w:rsid w:val="00895B0B"/>
    <w:rsid w:val="00895FF6"/>
    <w:rsid w:val="008A0259"/>
    <w:rsid w:val="008A1D0C"/>
    <w:rsid w:val="008A2632"/>
    <w:rsid w:val="008A4335"/>
    <w:rsid w:val="008B18EB"/>
    <w:rsid w:val="008B2A5E"/>
    <w:rsid w:val="008B2A76"/>
    <w:rsid w:val="008B454B"/>
    <w:rsid w:val="008B4F91"/>
    <w:rsid w:val="008B66DE"/>
    <w:rsid w:val="008C287E"/>
    <w:rsid w:val="008C2D5E"/>
    <w:rsid w:val="008C3A58"/>
    <w:rsid w:val="008C58AB"/>
    <w:rsid w:val="008C698E"/>
    <w:rsid w:val="008C7798"/>
    <w:rsid w:val="008C7911"/>
    <w:rsid w:val="008C7EC9"/>
    <w:rsid w:val="008D07AC"/>
    <w:rsid w:val="008D18EF"/>
    <w:rsid w:val="008D450F"/>
    <w:rsid w:val="008D58EE"/>
    <w:rsid w:val="008D72B5"/>
    <w:rsid w:val="008E25C3"/>
    <w:rsid w:val="008E5187"/>
    <w:rsid w:val="008E5214"/>
    <w:rsid w:val="008E572F"/>
    <w:rsid w:val="008E58F9"/>
    <w:rsid w:val="008E71A3"/>
    <w:rsid w:val="008F0D64"/>
    <w:rsid w:val="008F1EB7"/>
    <w:rsid w:val="008F2A33"/>
    <w:rsid w:val="008F4816"/>
    <w:rsid w:val="008F6C9C"/>
    <w:rsid w:val="009009CA"/>
    <w:rsid w:val="00902FA8"/>
    <w:rsid w:val="00903DF3"/>
    <w:rsid w:val="00904830"/>
    <w:rsid w:val="009066F1"/>
    <w:rsid w:val="00910662"/>
    <w:rsid w:val="00910BE5"/>
    <w:rsid w:val="00911661"/>
    <w:rsid w:val="00911E54"/>
    <w:rsid w:val="009121E7"/>
    <w:rsid w:val="00912558"/>
    <w:rsid w:val="00917735"/>
    <w:rsid w:val="00923BB6"/>
    <w:rsid w:val="00923BF7"/>
    <w:rsid w:val="0092450A"/>
    <w:rsid w:val="0093075F"/>
    <w:rsid w:val="0093086E"/>
    <w:rsid w:val="009322A9"/>
    <w:rsid w:val="00933CD5"/>
    <w:rsid w:val="0094046E"/>
    <w:rsid w:val="009413A6"/>
    <w:rsid w:val="009422D8"/>
    <w:rsid w:val="0094273A"/>
    <w:rsid w:val="009440B5"/>
    <w:rsid w:val="009469D9"/>
    <w:rsid w:val="009503BF"/>
    <w:rsid w:val="00951BDF"/>
    <w:rsid w:val="00953E06"/>
    <w:rsid w:val="00955DAA"/>
    <w:rsid w:val="00957BFB"/>
    <w:rsid w:val="00961C1A"/>
    <w:rsid w:val="00963247"/>
    <w:rsid w:val="009636E4"/>
    <w:rsid w:val="009675B3"/>
    <w:rsid w:val="0096771C"/>
    <w:rsid w:val="00973830"/>
    <w:rsid w:val="00977303"/>
    <w:rsid w:val="0097773C"/>
    <w:rsid w:val="00980E24"/>
    <w:rsid w:val="00981BD9"/>
    <w:rsid w:val="009838BD"/>
    <w:rsid w:val="0098440F"/>
    <w:rsid w:val="00984A5A"/>
    <w:rsid w:val="00986DC5"/>
    <w:rsid w:val="009874D3"/>
    <w:rsid w:val="009918FB"/>
    <w:rsid w:val="0099311F"/>
    <w:rsid w:val="00994CF1"/>
    <w:rsid w:val="009958DA"/>
    <w:rsid w:val="00996282"/>
    <w:rsid w:val="009971A8"/>
    <w:rsid w:val="009977DE"/>
    <w:rsid w:val="00997863"/>
    <w:rsid w:val="009A1F23"/>
    <w:rsid w:val="009A6C05"/>
    <w:rsid w:val="009B380D"/>
    <w:rsid w:val="009B57B8"/>
    <w:rsid w:val="009B64DF"/>
    <w:rsid w:val="009B6758"/>
    <w:rsid w:val="009B73EF"/>
    <w:rsid w:val="009C65FE"/>
    <w:rsid w:val="009C6A2F"/>
    <w:rsid w:val="009C775D"/>
    <w:rsid w:val="009D03FE"/>
    <w:rsid w:val="009D04C1"/>
    <w:rsid w:val="009D543A"/>
    <w:rsid w:val="009E3FA4"/>
    <w:rsid w:val="009E64DF"/>
    <w:rsid w:val="009F179A"/>
    <w:rsid w:val="009F5623"/>
    <w:rsid w:val="009F604E"/>
    <w:rsid w:val="009F6E76"/>
    <w:rsid w:val="00A02D93"/>
    <w:rsid w:val="00A049F2"/>
    <w:rsid w:val="00A113E2"/>
    <w:rsid w:val="00A11A5F"/>
    <w:rsid w:val="00A136F4"/>
    <w:rsid w:val="00A1390D"/>
    <w:rsid w:val="00A17C6B"/>
    <w:rsid w:val="00A21E24"/>
    <w:rsid w:val="00A24B75"/>
    <w:rsid w:val="00A30227"/>
    <w:rsid w:val="00A323A4"/>
    <w:rsid w:val="00A329C9"/>
    <w:rsid w:val="00A32F78"/>
    <w:rsid w:val="00A35D33"/>
    <w:rsid w:val="00A35EB1"/>
    <w:rsid w:val="00A3710D"/>
    <w:rsid w:val="00A372B7"/>
    <w:rsid w:val="00A40214"/>
    <w:rsid w:val="00A4064D"/>
    <w:rsid w:val="00A40C76"/>
    <w:rsid w:val="00A45716"/>
    <w:rsid w:val="00A4638E"/>
    <w:rsid w:val="00A46B83"/>
    <w:rsid w:val="00A503B3"/>
    <w:rsid w:val="00A50A78"/>
    <w:rsid w:val="00A525D1"/>
    <w:rsid w:val="00A5389D"/>
    <w:rsid w:val="00A54313"/>
    <w:rsid w:val="00A55001"/>
    <w:rsid w:val="00A552BA"/>
    <w:rsid w:val="00A55E5A"/>
    <w:rsid w:val="00A55F7F"/>
    <w:rsid w:val="00A568DB"/>
    <w:rsid w:val="00A605CA"/>
    <w:rsid w:val="00A60B7D"/>
    <w:rsid w:val="00A619F5"/>
    <w:rsid w:val="00A63C83"/>
    <w:rsid w:val="00A64E54"/>
    <w:rsid w:val="00A6506F"/>
    <w:rsid w:val="00A65BEA"/>
    <w:rsid w:val="00A66A79"/>
    <w:rsid w:val="00A7559E"/>
    <w:rsid w:val="00A75978"/>
    <w:rsid w:val="00A81BAF"/>
    <w:rsid w:val="00A833FE"/>
    <w:rsid w:val="00A8455E"/>
    <w:rsid w:val="00A8609B"/>
    <w:rsid w:val="00A86211"/>
    <w:rsid w:val="00A8704A"/>
    <w:rsid w:val="00A942CE"/>
    <w:rsid w:val="00A950A5"/>
    <w:rsid w:val="00AA43B0"/>
    <w:rsid w:val="00AA77AA"/>
    <w:rsid w:val="00AB2A39"/>
    <w:rsid w:val="00AB3EAE"/>
    <w:rsid w:val="00AB7124"/>
    <w:rsid w:val="00AB772D"/>
    <w:rsid w:val="00AC1180"/>
    <w:rsid w:val="00AC1908"/>
    <w:rsid w:val="00AC35B8"/>
    <w:rsid w:val="00AC696E"/>
    <w:rsid w:val="00AC7B39"/>
    <w:rsid w:val="00AD14E8"/>
    <w:rsid w:val="00AD31FC"/>
    <w:rsid w:val="00AD4D39"/>
    <w:rsid w:val="00AD6D87"/>
    <w:rsid w:val="00AE1E93"/>
    <w:rsid w:val="00AE2DEF"/>
    <w:rsid w:val="00AE2F52"/>
    <w:rsid w:val="00AF4E9C"/>
    <w:rsid w:val="00AF5D37"/>
    <w:rsid w:val="00AF7D9A"/>
    <w:rsid w:val="00B01489"/>
    <w:rsid w:val="00B026F2"/>
    <w:rsid w:val="00B17E89"/>
    <w:rsid w:val="00B229EA"/>
    <w:rsid w:val="00B24429"/>
    <w:rsid w:val="00B2464F"/>
    <w:rsid w:val="00B24743"/>
    <w:rsid w:val="00B269C0"/>
    <w:rsid w:val="00B33C3D"/>
    <w:rsid w:val="00B36ADE"/>
    <w:rsid w:val="00B36B9C"/>
    <w:rsid w:val="00B3709A"/>
    <w:rsid w:val="00B37219"/>
    <w:rsid w:val="00B375A0"/>
    <w:rsid w:val="00B40626"/>
    <w:rsid w:val="00B453AB"/>
    <w:rsid w:val="00B46224"/>
    <w:rsid w:val="00B52619"/>
    <w:rsid w:val="00B531EC"/>
    <w:rsid w:val="00B57B7E"/>
    <w:rsid w:val="00B64F64"/>
    <w:rsid w:val="00B655D4"/>
    <w:rsid w:val="00B66448"/>
    <w:rsid w:val="00B709E4"/>
    <w:rsid w:val="00B70BDA"/>
    <w:rsid w:val="00B71E19"/>
    <w:rsid w:val="00B72A9D"/>
    <w:rsid w:val="00B750C9"/>
    <w:rsid w:val="00B77397"/>
    <w:rsid w:val="00B812ED"/>
    <w:rsid w:val="00B8440D"/>
    <w:rsid w:val="00B844AE"/>
    <w:rsid w:val="00B8461E"/>
    <w:rsid w:val="00B948BB"/>
    <w:rsid w:val="00B96C7D"/>
    <w:rsid w:val="00B971BE"/>
    <w:rsid w:val="00B9734D"/>
    <w:rsid w:val="00BA7A4E"/>
    <w:rsid w:val="00BB0134"/>
    <w:rsid w:val="00BB0338"/>
    <w:rsid w:val="00BB1509"/>
    <w:rsid w:val="00BB6FC2"/>
    <w:rsid w:val="00BC12F5"/>
    <w:rsid w:val="00BC2579"/>
    <w:rsid w:val="00BC29DA"/>
    <w:rsid w:val="00BC2A1D"/>
    <w:rsid w:val="00BC30C8"/>
    <w:rsid w:val="00BC398F"/>
    <w:rsid w:val="00BC424E"/>
    <w:rsid w:val="00BC55AE"/>
    <w:rsid w:val="00BC6EEC"/>
    <w:rsid w:val="00BD3F4F"/>
    <w:rsid w:val="00BD6C1F"/>
    <w:rsid w:val="00BE1C7B"/>
    <w:rsid w:val="00BE313D"/>
    <w:rsid w:val="00BE6408"/>
    <w:rsid w:val="00BE73CC"/>
    <w:rsid w:val="00BF1A37"/>
    <w:rsid w:val="00BF5F2E"/>
    <w:rsid w:val="00BF65E0"/>
    <w:rsid w:val="00C01584"/>
    <w:rsid w:val="00C0383D"/>
    <w:rsid w:val="00C03A74"/>
    <w:rsid w:val="00C05E1E"/>
    <w:rsid w:val="00C060C1"/>
    <w:rsid w:val="00C132EB"/>
    <w:rsid w:val="00C13AE6"/>
    <w:rsid w:val="00C13C68"/>
    <w:rsid w:val="00C218CA"/>
    <w:rsid w:val="00C232C0"/>
    <w:rsid w:val="00C24559"/>
    <w:rsid w:val="00C24DB3"/>
    <w:rsid w:val="00C2590E"/>
    <w:rsid w:val="00C324FB"/>
    <w:rsid w:val="00C4074F"/>
    <w:rsid w:val="00C4179F"/>
    <w:rsid w:val="00C51520"/>
    <w:rsid w:val="00C51D20"/>
    <w:rsid w:val="00C53934"/>
    <w:rsid w:val="00C539C9"/>
    <w:rsid w:val="00C53CDA"/>
    <w:rsid w:val="00C56A25"/>
    <w:rsid w:val="00C57431"/>
    <w:rsid w:val="00C57BC0"/>
    <w:rsid w:val="00C6245C"/>
    <w:rsid w:val="00C650A9"/>
    <w:rsid w:val="00C675D6"/>
    <w:rsid w:val="00C70853"/>
    <w:rsid w:val="00C71A81"/>
    <w:rsid w:val="00C71D36"/>
    <w:rsid w:val="00C72915"/>
    <w:rsid w:val="00C75149"/>
    <w:rsid w:val="00C77C22"/>
    <w:rsid w:val="00C802CD"/>
    <w:rsid w:val="00C81E18"/>
    <w:rsid w:val="00C8264A"/>
    <w:rsid w:val="00C829D5"/>
    <w:rsid w:val="00C84AA8"/>
    <w:rsid w:val="00C863B0"/>
    <w:rsid w:val="00C86483"/>
    <w:rsid w:val="00C868A6"/>
    <w:rsid w:val="00C9264A"/>
    <w:rsid w:val="00C92B11"/>
    <w:rsid w:val="00C92E46"/>
    <w:rsid w:val="00C93342"/>
    <w:rsid w:val="00C94BB4"/>
    <w:rsid w:val="00C94E0A"/>
    <w:rsid w:val="00C9671A"/>
    <w:rsid w:val="00C97E75"/>
    <w:rsid w:val="00CA3005"/>
    <w:rsid w:val="00CA3099"/>
    <w:rsid w:val="00CA3C74"/>
    <w:rsid w:val="00CA462A"/>
    <w:rsid w:val="00CA561A"/>
    <w:rsid w:val="00CB0589"/>
    <w:rsid w:val="00CB2B39"/>
    <w:rsid w:val="00CB5AC2"/>
    <w:rsid w:val="00CB6819"/>
    <w:rsid w:val="00CC148F"/>
    <w:rsid w:val="00CC42EE"/>
    <w:rsid w:val="00CC4800"/>
    <w:rsid w:val="00CC4E33"/>
    <w:rsid w:val="00CC50AA"/>
    <w:rsid w:val="00CD08D2"/>
    <w:rsid w:val="00CD1938"/>
    <w:rsid w:val="00CD2331"/>
    <w:rsid w:val="00CD23AB"/>
    <w:rsid w:val="00CE385E"/>
    <w:rsid w:val="00CE38A0"/>
    <w:rsid w:val="00CE4739"/>
    <w:rsid w:val="00CE514A"/>
    <w:rsid w:val="00CE52D7"/>
    <w:rsid w:val="00CE69BF"/>
    <w:rsid w:val="00CF3CF6"/>
    <w:rsid w:val="00CF5933"/>
    <w:rsid w:val="00D06448"/>
    <w:rsid w:val="00D06621"/>
    <w:rsid w:val="00D0670D"/>
    <w:rsid w:val="00D070EF"/>
    <w:rsid w:val="00D1049F"/>
    <w:rsid w:val="00D10803"/>
    <w:rsid w:val="00D118A4"/>
    <w:rsid w:val="00D1204B"/>
    <w:rsid w:val="00D12D05"/>
    <w:rsid w:val="00D14B08"/>
    <w:rsid w:val="00D14DEA"/>
    <w:rsid w:val="00D15FAF"/>
    <w:rsid w:val="00D17377"/>
    <w:rsid w:val="00D1772D"/>
    <w:rsid w:val="00D2041B"/>
    <w:rsid w:val="00D21246"/>
    <w:rsid w:val="00D2520A"/>
    <w:rsid w:val="00D26B74"/>
    <w:rsid w:val="00D33F98"/>
    <w:rsid w:val="00D3572C"/>
    <w:rsid w:val="00D402DB"/>
    <w:rsid w:val="00D40DAF"/>
    <w:rsid w:val="00D41B33"/>
    <w:rsid w:val="00D42000"/>
    <w:rsid w:val="00D432C1"/>
    <w:rsid w:val="00D43A96"/>
    <w:rsid w:val="00D46A8F"/>
    <w:rsid w:val="00D471D3"/>
    <w:rsid w:val="00D505D3"/>
    <w:rsid w:val="00D550A8"/>
    <w:rsid w:val="00D57EBE"/>
    <w:rsid w:val="00D60B73"/>
    <w:rsid w:val="00D61D52"/>
    <w:rsid w:val="00D63F78"/>
    <w:rsid w:val="00D64563"/>
    <w:rsid w:val="00D655C9"/>
    <w:rsid w:val="00D658A4"/>
    <w:rsid w:val="00D65B41"/>
    <w:rsid w:val="00D66FC7"/>
    <w:rsid w:val="00D672D2"/>
    <w:rsid w:val="00D67AFB"/>
    <w:rsid w:val="00D70371"/>
    <w:rsid w:val="00D70492"/>
    <w:rsid w:val="00D71A29"/>
    <w:rsid w:val="00D75378"/>
    <w:rsid w:val="00D80C94"/>
    <w:rsid w:val="00D822C2"/>
    <w:rsid w:val="00D87188"/>
    <w:rsid w:val="00D90911"/>
    <w:rsid w:val="00D9636F"/>
    <w:rsid w:val="00D96FE1"/>
    <w:rsid w:val="00DA3ED7"/>
    <w:rsid w:val="00DA4CD6"/>
    <w:rsid w:val="00DA60E2"/>
    <w:rsid w:val="00DA6112"/>
    <w:rsid w:val="00DA737A"/>
    <w:rsid w:val="00DB25B8"/>
    <w:rsid w:val="00DB3413"/>
    <w:rsid w:val="00DB4C35"/>
    <w:rsid w:val="00DC1026"/>
    <w:rsid w:val="00DC1168"/>
    <w:rsid w:val="00DC30BB"/>
    <w:rsid w:val="00DC3825"/>
    <w:rsid w:val="00DC46EF"/>
    <w:rsid w:val="00DC474B"/>
    <w:rsid w:val="00DD056A"/>
    <w:rsid w:val="00DD1513"/>
    <w:rsid w:val="00DD1B17"/>
    <w:rsid w:val="00DD2AAC"/>
    <w:rsid w:val="00DD7F1A"/>
    <w:rsid w:val="00DE0B7D"/>
    <w:rsid w:val="00DE3325"/>
    <w:rsid w:val="00DE3E29"/>
    <w:rsid w:val="00DE4F4F"/>
    <w:rsid w:val="00DE6623"/>
    <w:rsid w:val="00DE74BE"/>
    <w:rsid w:val="00DF099B"/>
    <w:rsid w:val="00DF0AF3"/>
    <w:rsid w:val="00DF2C54"/>
    <w:rsid w:val="00DF393A"/>
    <w:rsid w:val="00DF4EBF"/>
    <w:rsid w:val="00DF6ACB"/>
    <w:rsid w:val="00DF6BC8"/>
    <w:rsid w:val="00DF7A1C"/>
    <w:rsid w:val="00DF7F2E"/>
    <w:rsid w:val="00E002FE"/>
    <w:rsid w:val="00E009D9"/>
    <w:rsid w:val="00E04949"/>
    <w:rsid w:val="00E0524A"/>
    <w:rsid w:val="00E12C43"/>
    <w:rsid w:val="00E13648"/>
    <w:rsid w:val="00E15073"/>
    <w:rsid w:val="00E15FB6"/>
    <w:rsid w:val="00E1748A"/>
    <w:rsid w:val="00E17B1A"/>
    <w:rsid w:val="00E20D3D"/>
    <w:rsid w:val="00E259D8"/>
    <w:rsid w:val="00E30981"/>
    <w:rsid w:val="00E310FC"/>
    <w:rsid w:val="00E320C4"/>
    <w:rsid w:val="00E34ADF"/>
    <w:rsid w:val="00E35034"/>
    <w:rsid w:val="00E44DE7"/>
    <w:rsid w:val="00E45C1F"/>
    <w:rsid w:val="00E46161"/>
    <w:rsid w:val="00E5106B"/>
    <w:rsid w:val="00E529D7"/>
    <w:rsid w:val="00E52FC3"/>
    <w:rsid w:val="00E54265"/>
    <w:rsid w:val="00E54B08"/>
    <w:rsid w:val="00E5615F"/>
    <w:rsid w:val="00E570FA"/>
    <w:rsid w:val="00E618C4"/>
    <w:rsid w:val="00E67372"/>
    <w:rsid w:val="00E71171"/>
    <w:rsid w:val="00E7124A"/>
    <w:rsid w:val="00E722BC"/>
    <w:rsid w:val="00E75F2A"/>
    <w:rsid w:val="00E760D5"/>
    <w:rsid w:val="00E76B90"/>
    <w:rsid w:val="00E76BD2"/>
    <w:rsid w:val="00E77720"/>
    <w:rsid w:val="00E826D2"/>
    <w:rsid w:val="00E90D5A"/>
    <w:rsid w:val="00E914C2"/>
    <w:rsid w:val="00E92245"/>
    <w:rsid w:val="00E93073"/>
    <w:rsid w:val="00E97D0B"/>
    <w:rsid w:val="00EA051D"/>
    <w:rsid w:val="00EB1CBF"/>
    <w:rsid w:val="00EB40B5"/>
    <w:rsid w:val="00EB4734"/>
    <w:rsid w:val="00EB4C57"/>
    <w:rsid w:val="00EB50B8"/>
    <w:rsid w:val="00EC436F"/>
    <w:rsid w:val="00EC624C"/>
    <w:rsid w:val="00EC7341"/>
    <w:rsid w:val="00EC7D52"/>
    <w:rsid w:val="00ED0925"/>
    <w:rsid w:val="00ED4D0D"/>
    <w:rsid w:val="00ED688E"/>
    <w:rsid w:val="00EE0760"/>
    <w:rsid w:val="00EE1BF1"/>
    <w:rsid w:val="00EE2CAB"/>
    <w:rsid w:val="00EE6EA9"/>
    <w:rsid w:val="00EE7104"/>
    <w:rsid w:val="00EF00E1"/>
    <w:rsid w:val="00EF112A"/>
    <w:rsid w:val="00EF1978"/>
    <w:rsid w:val="00EF46DA"/>
    <w:rsid w:val="00EF4C73"/>
    <w:rsid w:val="00EF6D5E"/>
    <w:rsid w:val="00EF7D49"/>
    <w:rsid w:val="00F04B86"/>
    <w:rsid w:val="00F07289"/>
    <w:rsid w:val="00F07995"/>
    <w:rsid w:val="00F103E9"/>
    <w:rsid w:val="00F10BD7"/>
    <w:rsid w:val="00F12F75"/>
    <w:rsid w:val="00F17D50"/>
    <w:rsid w:val="00F17EDF"/>
    <w:rsid w:val="00F200A5"/>
    <w:rsid w:val="00F22E08"/>
    <w:rsid w:val="00F23536"/>
    <w:rsid w:val="00F25E3B"/>
    <w:rsid w:val="00F30A5F"/>
    <w:rsid w:val="00F325B9"/>
    <w:rsid w:val="00F334BB"/>
    <w:rsid w:val="00F37030"/>
    <w:rsid w:val="00F374DF"/>
    <w:rsid w:val="00F42B74"/>
    <w:rsid w:val="00F47207"/>
    <w:rsid w:val="00F47C09"/>
    <w:rsid w:val="00F47D86"/>
    <w:rsid w:val="00F515CB"/>
    <w:rsid w:val="00F60B21"/>
    <w:rsid w:val="00F63221"/>
    <w:rsid w:val="00F642A0"/>
    <w:rsid w:val="00F706E1"/>
    <w:rsid w:val="00F718CD"/>
    <w:rsid w:val="00F7288E"/>
    <w:rsid w:val="00F75DDA"/>
    <w:rsid w:val="00F81270"/>
    <w:rsid w:val="00F82BE0"/>
    <w:rsid w:val="00F85C19"/>
    <w:rsid w:val="00F8639D"/>
    <w:rsid w:val="00F87BF8"/>
    <w:rsid w:val="00F87CF3"/>
    <w:rsid w:val="00F93230"/>
    <w:rsid w:val="00F939E0"/>
    <w:rsid w:val="00F94055"/>
    <w:rsid w:val="00F9419A"/>
    <w:rsid w:val="00F965C9"/>
    <w:rsid w:val="00FA0693"/>
    <w:rsid w:val="00FA101C"/>
    <w:rsid w:val="00FA1F41"/>
    <w:rsid w:val="00FA2A06"/>
    <w:rsid w:val="00FA2C70"/>
    <w:rsid w:val="00FA3614"/>
    <w:rsid w:val="00FA4E81"/>
    <w:rsid w:val="00FA66FC"/>
    <w:rsid w:val="00FB1506"/>
    <w:rsid w:val="00FB310C"/>
    <w:rsid w:val="00FB334B"/>
    <w:rsid w:val="00FB48E1"/>
    <w:rsid w:val="00FC119F"/>
    <w:rsid w:val="00FC3C5B"/>
    <w:rsid w:val="00FC53DC"/>
    <w:rsid w:val="00FC7F8F"/>
    <w:rsid w:val="00FD0E1A"/>
    <w:rsid w:val="00FD2F33"/>
    <w:rsid w:val="00FD6161"/>
    <w:rsid w:val="00FD65A9"/>
    <w:rsid w:val="00FE0C7B"/>
    <w:rsid w:val="00FE15F0"/>
    <w:rsid w:val="00FE2E2A"/>
    <w:rsid w:val="00FF2443"/>
    <w:rsid w:val="00FF2B8E"/>
    <w:rsid w:val="00FF3FFD"/>
    <w:rsid w:val="00FF4211"/>
    <w:rsid w:val="00FF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4CA0A"/>
  <w15:docId w15:val="{0AFCB61D-BAD9-443A-8EF9-4499F24D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2C2"/>
    <w:pPr>
      <w:spacing w:after="0"/>
    </w:pPr>
    <w:rPr>
      <w:rFonts w:ascii="Arial" w:eastAsia="Calibri" w:hAnsi="Arial" w:cs="Times New Roman"/>
      <w:sz w:val="24"/>
    </w:rPr>
  </w:style>
  <w:style w:type="paragraph" w:styleId="Heading1">
    <w:name w:val="heading 1"/>
    <w:basedOn w:val="Normal"/>
    <w:next w:val="Normal"/>
    <w:link w:val="Heading1Char"/>
    <w:uiPriority w:val="9"/>
    <w:qFormat/>
    <w:rsid w:val="0000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03E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F5B"/>
    <w:pPr>
      <w:ind w:left="720"/>
      <w:contextualSpacing/>
    </w:pPr>
  </w:style>
  <w:style w:type="table" w:styleId="TableGrid">
    <w:name w:val="Table Grid"/>
    <w:basedOn w:val="TableNormal"/>
    <w:uiPriority w:val="59"/>
    <w:rsid w:val="000B5E3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C94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1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64F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064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4FC"/>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0975F6"/>
    <w:pPr>
      <w:outlineLvl w:val="9"/>
    </w:pPr>
    <w:rPr>
      <w:lang w:eastAsia="ja-JP"/>
    </w:rPr>
  </w:style>
  <w:style w:type="paragraph" w:styleId="TOC2">
    <w:name w:val="toc 2"/>
    <w:basedOn w:val="Normal"/>
    <w:next w:val="Normal"/>
    <w:autoRedefine/>
    <w:uiPriority w:val="39"/>
    <w:unhideWhenUsed/>
    <w:qFormat/>
    <w:rsid w:val="0075638B"/>
    <w:pPr>
      <w:tabs>
        <w:tab w:val="left" w:pos="660"/>
        <w:tab w:val="right" w:leader="dot" w:pos="9350"/>
      </w:tabs>
      <w:ind w:left="220"/>
    </w:pPr>
  </w:style>
  <w:style w:type="character" w:styleId="Hyperlink">
    <w:name w:val="Hyperlink"/>
    <w:basedOn w:val="DefaultParagraphFont"/>
    <w:uiPriority w:val="99"/>
    <w:unhideWhenUsed/>
    <w:rsid w:val="000975F6"/>
    <w:rPr>
      <w:color w:val="0000FF" w:themeColor="hyperlink"/>
      <w:u w:val="single"/>
    </w:rPr>
  </w:style>
  <w:style w:type="paragraph" w:styleId="BalloonText">
    <w:name w:val="Balloon Text"/>
    <w:basedOn w:val="Normal"/>
    <w:link w:val="BalloonTextChar"/>
    <w:uiPriority w:val="99"/>
    <w:semiHidden/>
    <w:unhideWhenUsed/>
    <w:rsid w:val="000975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5F6"/>
    <w:rPr>
      <w:rFonts w:ascii="Tahoma" w:eastAsia="Calibri" w:hAnsi="Tahoma" w:cs="Tahoma"/>
      <w:sz w:val="16"/>
      <w:szCs w:val="16"/>
    </w:rPr>
  </w:style>
  <w:style w:type="paragraph" w:styleId="TOC1">
    <w:name w:val="toc 1"/>
    <w:basedOn w:val="Normal"/>
    <w:next w:val="Normal"/>
    <w:autoRedefine/>
    <w:uiPriority w:val="39"/>
    <w:unhideWhenUsed/>
    <w:qFormat/>
    <w:rsid w:val="00B33C3D"/>
    <w:pPr>
      <w:tabs>
        <w:tab w:val="right" w:leader="dot" w:pos="9350"/>
      </w:tabs>
    </w:pPr>
    <w:rPr>
      <w:rFonts w:asciiTheme="minorHAnsi" w:eastAsiaTheme="minorEastAsia" w:hAnsiTheme="minorHAnsi" w:cstheme="minorBidi"/>
      <w:lang w:eastAsia="ja-JP"/>
    </w:rPr>
  </w:style>
  <w:style w:type="paragraph" w:styleId="TOC3">
    <w:name w:val="toc 3"/>
    <w:basedOn w:val="Normal"/>
    <w:next w:val="Normal"/>
    <w:autoRedefine/>
    <w:uiPriority w:val="39"/>
    <w:semiHidden/>
    <w:unhideWhenUsed/>
    <w:qFormat/>
    <w:rsid w:val="000975F6"/>
    <w:pPr>
      <w:spacing w:after="100"/>
      <w:ind w:left="440"/>
    </w:pPr>
    <w:rPr>
      <w:rFonts w:asciiTheme="minorHAnsi" w:eastAsiaTheme="minorEastAsia" w:hAnsiTheme="minorHAnsi" w:cstheme="minorBidi"/>
      <w:lang w:eastAsia="ja-JP"/>
    </w:rPr>
  </w:style>
  <w:style w:type="paragraph" w:styleId="Header">
    <w:name w:val="header"/>
    <w:basedOn w:val="Normal"/>
    <w:link w:val="HeaderChar"/>
    <w:uiPriority w:val="99"/>
    <w:unhideWhenUsed/>
    <w:rsid w:val="009B380D"/>
    <w:pPr>
      <w:tabs>
        <w:tab w:val="center" w:pos="4680"/>
        <w:tab w:val="right" w:pos="9360"/>
      </w:tabs>
      <w:spacing w:line="240" w:lineRule="auto"/>
    </w:pPr>
  </w:style>
  <w:style w:type="character" w:customStyle="1" w:styleId="HeaderChar">
    <w:name w:val="Header Char"/>
    <w:basedOn w:val="DefaultParagraphFont"/>
    <w:link w:val="Header"/>
    <w:uiPriority w:val="99"/>
    <w:rsid w:val="009B380D"/>
    <w:rPr>
      <w:rFonts w:ascii="Calibri" w:eastAsia="Calibri" w:hAnsi="Calibri" w:cs="Times New Roman"/>
    </w:rPr>
  </w:style>
  <w:style w:type="paragraph" w:styleId="Footer">
    <w:name w:val="footer"/>
    <w:basedOn w:val="Normal"/>
    <w:link w:val="FooterChar"/>
    <w:uiPriority w:val="99"/>
    <w:unhideWhenUsed/>
    <w:rsid w:val="009B380D"/>
    <w:pPr>
      <w:tabs>
        <w:tab w:val="center" w:pos="4680"/>
        <w:tab w:val="right" w:pos="9360"/>
      </w:tabs>
      <w:spacing w:line="240" w:lineRule="auto"/>
    </w:pPr>
  </w:style>
  <w:style w:type="character" w:customStyle="1" w:styleId="FooterChar">
    <w:name w:val="Footer Char"/>
    <w:basedOn w:val="DefaultParagraphFont"/>
    <w:link w:val="Footer"/>
    <w:uiPriority w:val="99"/>
    <w:rsid w:val="009B380D"/>
    <w:rPr>
      <w:rFonts w:ascii="Calibri" w:eastAsia="Calibri" w:hAnsi="Calibri" w:cs="Times New Roman"/>
    </w:rPr>
  </w:style>
  <w:style w:type="paragraph" w:customStyle="1" w:styleId="D801C6740D3442D0974ED4C393ECA78C">
    <w:name w:val="D801C6740D3442D0974ED4C393ECA78C"/>
    <w:rsid w:val="00910662"/>
    <w:rPr>
      <w:rFonts w:eastAsiaTheme="minorEastAsia"/>
      <w:lang w:eastAsia="ja-JP"/>
    </w:rPr>
  </w:style>
  <w:style w:type="character" w:customStyle="1" w:styleId="Heading3Char">
    <w:name w:val="Heading 3 Char"/>
    <w:basedOn w:val="DefaultParagraphFont"/>
    <w:link w:val="Heading3"/>
    <w:uiPriority w:val="9"/>
    <w:rsid w:val="004903E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350B5"/>
    <w:pPr>
      <w:spacing w:before="100" w:beforeAutospacing="1" w:after="100" w:afterAutospacing="1" w:line="240" w:lineRule="auto"/>
    </w:pPr>
    <w:rPr>
      <w:rFonts w:ascii="Times New Roman" w:eastAsiaTheme="minorHAnsi" w:hAnsi="Times New Roman"/>
      <w:szCs w:val="24"/>
    </w:rPr>
  </w:style>
  <w:style w:type="character" w:styleId="FollowedHyperlink">
    <w:name w:val="FollowedHyperlink"/>
    <w:basedOn w:val="DefaultParagraphFont"/>
    <w:uiPriority w:val="99"/>
    <w:semiHidden/>
    <w:unhideWhenUsed/>
    <w:rsid w:val="00531E17"/>
    <w:rPr>
      <w:color w:val="800080" w:themeColor="followedHyperlink"/>
      <w:u w:val="single"/>
    </w:rPr>
  </w:style>
  <w:style w:type="character" w:styleId="CommentReference">
    <w:name w:val="annotation reference"/>
    <w:basedOn w:val="DefaultParagraphFont"/>
    <w:uiPriority w:val="99"/>
    <w:semiHidden/>
    <w:unhideWhenUsed/>
    <w:rsid w:val="00F965C9"/>
    <w:rPr>
      <w:sz w:val="16"/>
      <w:szCs w:val="16"/>
    </w:rPr>
  </w:style>
  <w:style w:type="paragraph" w:styleId="CommentText">
    <w:name w:val="annotation text"/>
    <w:basedOn w:val="Normal"/>
    <w:link w:val="CommentTextChar"/>
    <w:uiPriority w:val="99"/>
    <w:semiHidden/>
    <w:unhideWhenUsed/>
    <w:rsid w:val="00F965C9"/>
    <w:pPr>
      <w:spacing w:line="240" w:lineRule="auto"/>
    </w:pPr>
    <w:rPr>
      <w:sz w:val="20"/>
      <w:szCs w:val="20"/>
    </w:rPr>
  </w:style>
  <w:style w:type="character" w:customStyle="1" w:styleId="CommentTextChar">
    <w:name w:val="Comment Text Char"/>
    <w:basedOn w:val="DefaultParagraphFont"/>
    <w:link w:val="CommentText"/>
    <w:uiPriority w:val="99"/>
    <w:semiHidden/>
    <w:rsid w:val="00F965C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65C9"/>
    <w:rPr>
      <w:b/>
      <w:bCs/>
    </w:rPr>
  </w:style>
  <w:style w:type="character" w:customStyle="1" w:styleId="CommentSubjectChar">
    <w:name w:val="Comment Subject Char"/>
    <w:basedOn w:val="CommentTextChar"/>
    <w:link w:val="CommentSubject"/>
    <w:uiPriority w:val="99"/>
    <w:semiHidden/>
    <w:rsid w:val="00F965C9"/>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910BE5"/>
    <w:pPr>
      <w:spacing w:line="240" w:lineRule="auto"/>
    </w:pPr>
    <w:rPr>
      <w:sz w:val="20"/>
      <w:szCs w:val="20"/>
    </w:rPr>
  </w:style>
  <w:style w:type="character" w:customStyle="1" w:styleId="FootnoteTextChar">
    <w:name w:val="Footnote Text Char"/>
    <w:basedOn w:val="DefaultParagraphFont"/>
    <w:link w:val="FootnoteText"/>
    <w:uiPriority w:val="99"/>
    <w:semiHidden/>
    <w:rsid w:val="00910BE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10B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031004">
      <w:bodyDiv w:val="1"/>
      <w:marLeft w:val="0"/>
      <w:marRight w:val="0"/>
      <w:marTop w:val="0"/>
      <w:marBottom w:val="0"/>
      <w:divBdr>
        <w:top w:val="none" w:sz="0" w:space="0" w:color="auto"/>
        <w:left w:val="none" w:sz="0" w:space="0" w:color="auto"/>
        <w:bottom w:val="none" w:sz="0" w:space="0" w:color="auto"/>
        <w:right w:val="none" w:sz="0" w:space="0" w:color="auto"/>
      </w:divBdr>
    </w:div>
    <w:div w:id="660425379">
      <w:bodyDiv w:val="1"/>
      <w:marLeft w:val="0"/>
      <w:marRight w:val="0"/>
      <w:marTop w:val="0"/>
      <w:marBottom w:val="0"/>
      <w:divBdr>
        <w:top w:val="none" w:sz="0" w:space="0" w:color="auto"/>
        <w:left w:val="none" w:sz="0" w:space="0" w:color="auto"/>
        <w:bottom w:val="none" w:sz="0" w:space="0" w:color="auto"/>
        <w:right w:val="none" w:sz="0" w:space="0" w:color="auto"/>
      </w:divBdr>
    </w:div>
    <w:div w:id="692456695">
      <w:bodyDiv w:val="1"/>
      <w:marLeft w:val="0"/>
      <w:marRight w:val="0"/>
      <w:marTop w:val="0"/>
      <w:marBottom w:val="0"/>
      <w:divBdr>
        <w:top w:val="none" w:sz="0" w:space="0" w:color="auto"/>
        <w:left w:val="none" w:sz="0" w:space="0" w:color="auto"/>
        <w:bottom w:val="none" w:sz="0" w:space="0" w:color="auto"/>
        <w:right w:val="none" w:sz="0" w:space="0" w:color="auto"/>
      </w:divBdr>
    </w:div>
    <w:div w:id="1225873170">
      <w:bodyDiv w:val="1"/>
      <w:marLeft w:val="0"/>
      <w:marRight w:val="0"/>
      <w:marTop w:val="0"/>
      <w:marBottom w:val="0"/>
      <w:divBdr>
        <w:top w:val="none" w:sz="0" w:space="0" w:color="auto"/>
        <w:left w:val="none" w:sz="0" w:space="0" w:color="auto"/>
        <w:bottom w:val="none" w:sz="0" w:space="0" w:color="auto"/>
        <w:right w:val="none" w:sz="0" w:space="0" w:color="auto"/>
      </w:divBdr>
    </w:div>
    <w:div w:id="1520897618">
      <w:bodyDiv w:val="1"/>
      <w:marLeft w:val="0"/>
      <w:marRight w:val="0"/>
      <w:marTop w:val="0"/>
      <w:marBottom w:val="0"/>
      <w:divBdr>
        <w:top w:val="none" w:sz="0" w:space="0" w:color="auto"/>
        <w:left w:val="none" w:sz="0" w:space="0" w:color="auto"/>
        <w:bottom w:val="none" w:sz="0" w:space="0" w:color="auto"/>
        <w:right w:val="none" w:sz="0" w:space="0" w:color="auto"/>
      </w:divBdr>
      <w:divsChild>
        <w:div w:id="1489787818">
          <w:marLeft w:val="547"/>
          <w:marRight w:val="0"/>
          <w:marTop w:val="106"/>
          <w:marBottom w:val="0"/>
          <w:divBdr>
            <w:top w:val="none" w:sz="0" w:space="0" w:color="auto"/>
            <w:left w:val="none" w:sz="0" w:space="0" w:color="auto"/>
            <w:bottom w:val="none" w:sz="0" w:space="0" w:color="auto"/>
            <w:right w:val="none" w:sz="0" w:space="0" w:color="auto"/>
          </w:divBdr>
        </w:div>
        <w:div w:id="581719909">
          <w:marLeft w:val="547"/>
          <w:marRight w:val="0"/>
          <w:marTop w:val="106"/>
          <w:marBottom w:val="0"/>
          <w:divBdr>
            <w:top w:val="none" w:sz="0" w:space="0" w:color="auto"/>
            <w:left w:val="none" w:sz="0" w:space="0" w:color="auto"/>
            <w:bottom w:val="none" w:sz="0" w:space="0" w:color="auto"/>
            <w:right w:val="none" w:sz="0" w:space="0" w:color="auto"/>
          </w:divBdr>
        </w:div>
        <w:div w:id="1890413608">
          <w:marLeft w:val="547"/>
          <w:marRight w:val="0"/>
          <w:marTop w:val="106"/>
          <w:marBottom w:val="0"/>
          <w:divBdr>
            <w:top w:val="none" w:sz="0" w:space="0" w:color="auto"/>
            <w:left w:val="none" w:sz="0" w:space="0" w:color="auto"/>
            <w:bottom w:val="none" w:sz="0" w:space="0" w:color="auto"/>
            <w:right w:val="none" w:sz="0" w:space="0" w:color="auto"/>
          </w:divBdr>
        </w:div>
        <w:div w:id="1975327696">
          <w:marLeft w:val="547"/>
          <w:marRight w:val="0"/>
          <w:marTop w:val="106"/>
          <w:marBottom w:val="0"/>
          <w:divBdr>
            <w:top w:val="none" w:sz="0" w:space="0" w:color="auto"/>
            <w:left w:val="none" w:sz="0" w:space="0" w:color="auto"/>
            <w:bottom w:val="none" w:sz="0" w:space="0" w:color="auto"/>
            <w:right w:val="none" w:sz="0" w:space="0" w:color="auto"/>
          </w:divBdr>
        </w:div>
        <w:div w:id="163477495">
          <w:marLeft w:val="547"/>
          <w:marRight w:val="0"/>
          <w:marTop w:val="106"/>
          <w:marBottom w:val="0"/>
          <w:divBdr>
            <w:top w:val="none" w:sz="0" w:space="0" w:color="auto"/>
            <w:left w:val="none" w:sz="0" w:space="0" w:color="auto"/>
            <w:bottom w:val="none" w:sz="0" w:space="0" w:color="auto"/>
            <w:right w:val="none" w:sz="0" w:space="0" w:color="auto"/>
          </w:divBdr>
        </w:div>
      </w:divsChild>
    </w:div>
    <w:div w:id="1982953478">
      <w:bodyDiv w:val="1"/>
      <w:marLeft w:val="0"/>
      <w:marRight w:val="0"/>
      <w:marTop w:val="0"/>
      <w:marBottom w:val="0"/>
      <w:divBdr>
        <w:top w:val="none" w:sz="0" w:space="0" w:color="auto"/>
        <w:left w:val="none" w:sz="0" w:space="0" w:color="auto"/>
        <w:bottom w:val="none" w:sz="0" w:space="0" w:color="auto"/>
        <w:right w:val="none" w:sz="0" w:space="0" w:color="auto"/>
      </w:divBdr>
    </w:div>
    <w:div w:id="198739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cfs.sos.wa.gov/" TargetMode="External"/><Relationship Id="rId26" Type="http://schemas.openxmlformats.org/officeDocument/2006/relationships/hyperlink" Target="https://ofm.wa.gov/it-systems/accounting-systems/statewide-vendorpayee-services/vendor-payee-registration" TargetMode="External"/><Relationship Id="rId3" Type="http://schemas.openxmlformats.org/officeDocument/2006/relationships/customXml" Target="../customXml/item3.xml"/><Relationship Id="rId21" Type="http://schemas.openxmlformats.org/officeDocument/2006/relationships/hyperlink" Target="https://www.gsa.gov/policy-regulations/policy/travel-management-policy/fly-america-ac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ecure.dor.wa.gov/gteunauth/_/" TargetMode="External"/><Relationship Id="rId25" Type="http://schemas.openxmlformats.org/officeDocument/2006/relationships/hyperlink" Target="https://ofm.wa.gov/it-systems/accounting-systems/statewide-vendorpayee-services/statewide-vendor-number-lookup" TargetMode="External"/><Relationship Id="rId2" Type="http://schemas.openxmlformats.org/officeDocument/2006/relationships/customXml" Target="../customXml/item2.xml"/><Relationship Id="rId16" Type="http://schemas.openxmlformats.org/officeDocument/2006/relationships/hyperlink" Target="https://www.naics.com/search/" TargetMode="External"/><Relationship Id="rId20" Type="http://schemas.openxmlformats.org/officeDocument/2006/relationships/hyperlink" Target="https://www.trade.gov/all-services" TargetMode="External"/><Relationship Id="rId29" Type="http://schemas.openxmlformats.org/officeDocument/2006/relationships/hyperlink" Target="mailto:step.vouchers@commerce.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allum.cleary@commerce.wa.gov" TargetMode="External"/><Relationship Id="rId5" Type="http://schemas.openxmlformats.org/officeDocument/2006/relationships/numbering" Target="numbering.xml"/><Relationship Id="rId15" Type="http://schemas.openxmlformats.org/officeDocument/2006/relationships/hyperlink" Target="https://www.sba.gov/size-standards/" TargetMode="External"/><Relationship Id="rId23" Type="http://schemas.openxmlformats.org/officeDocument/2006/relationships/hyperlink" Target="https://oedc.my.site.com/Grantsapplication/s/login/?ec=302&amp;startURL=%2FGrantsapplication%2Fs%2F" TargetMode="External"/><Relationship Id="rId28" Type="http://schemas.openxmlformats.org/officeDocument/2006/relationships/hyperlink" Target="https://ofm.wa.gov/it-systems/accounting-systems/statewide-vendorpayee-services/vendorpayee-direct-deposit"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nfo.gov/content/pkg/COMPS-1834/pdf/COMPS-1834.pdf" TargetMode="External"/><Relationship Id="rId22" Type="http://schemas.openxmlformats.org/officeDocument/2006/relationships/hyperlink" Target="https://www.state.gov/open-skies-partners/" TargetMode="External"/><Relationship Id="rId27" Type="http://schemas.openxmlformats.org/officeDocument/2006/relationships/hyperlink" Target="https://ofm.wa.gov/it-systems/accounting-systems/statewide-vendorpayee-services/changing-your-vendor-registratio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FA7205BD59B144B0C7C0D85802C9AC" ma:contentTypeVersion="1" ma:contentTypeDescription="Create a new document." ma:contentTypeScope="" ma:versionID="f33343a77636f5abc4b9fe8d0b0eff3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A5E7C-9632-4F3A-BDF2-8A53513C71F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C41394D-3B45-4296-B72E-AFDDE8B2F632}">
  <ds:schemaRefs>
    <ds:schemaRef ds:uri="http://schemas.microsoft.com/sharepoint/v3/contenttype/forms"/>
  </ds:schemaRefs>
</ds:datastoreItem>
</file>

<file path=customXml/itemProps3.xml><?xml version="1.0" encoding="utf-8"?>
<ds:datastoreItem xmlns:ds="http://schemas.openxmlformats.org/officeDocument/2006/customXml" ds:itemID="{2C0D65FD-0007-410A-89E5-DE25C9DB2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C24B7-03CF-4EF8-9536-B6A6EA53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10</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Export Voucher Guidelines</vt:lpstr>
    </vt:vector>
  </TitlesOfParts>
  <Company>Hewlett-Packard</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Voucher Guidelines</dc:title>
  <dc:creator>WA State Department of Commerce</dc:creator>
  <cp:lastModifiedBy>Cleary, Callum (COM)</cp:lastModifiedBy>
  <cp:revision>25</cp:revision>
  <cp:lastPrinted>2019-10-11T18:28:00Z</cp:lastPrinted>
  <dcterms:created xsi:type="dcterms:W3CDTF">2022-12-01T17:42:00Z</dcterms:created>
  <dcterms:modified xsi:type="dcterms:W3CDTF">2023-10-06T18:22:00Z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0x010100D8FA7205BD59B144B0C7C0D85802C9AC</vt:lpwstr>
  </property>
  <property fmtid="{D5CDD505-2E9C-101B-9397-08002B2CF9AE}" pid="3" name="Order">
    <vt:r8>5000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