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043A" w:rsidRPr="0078043A" w:rsidRDefault="0078043A" w:rsidP="0078043A">
      <w:pPr>
        <w:pStyle w:val="Heading1"/>
      </w:pPr>
      <w:bookmarkStart w:id="0" w:name="_GoBack"/>
      <w:bookmarkEnd w:id="0"/>
      <w:r w:rsidRPr="0078043A">
        <w:t>Grants to Utilities for Residential Customer Arrearages</w:t>
      </w:r>
    </w:p>
    <w:p w:rsidR="0078043A" w:rsidRPr="0078043A" w:rsidRDefault="0078043A" w:rsidP="0078043A">
      <w:pPr>
        <w:pStyle w:val="Bodycopy1"/>
        <w:spacing w:before="240"/>
        <w:rPr>
          <w:shd w:val="clear" w:color="auto" w:fill="FFFFFF"/>
        </w:rPr>
      </w:pPr>
      <w:r w:rsidRPr="0078043A">
        <w:rPr>
          <w:shd w:val="clear" w:color="auto" w:fill="FFFFFF"/>
        </w:rPr>
        <w:t xml:space="preserve">In 2022, the Legislature appropriated $100 million for public and private water, sewer, garbage, electric and natural gas utilities arrearages. The funding will be used by utilities to reduce residential customer arrearages accrued between March 1, 2020, and Dec. 31, 2021. Only customers who have received help from the </w:t>
      </w:r>
      <w:r w:rsidRPr="0078043A">
        <w:rPr>
          <w:b/>
          <w:bCs/>
          <w:shd w:val="clear" w:color="auto" w:fill="FFFFFF"/>
        </w:rPr>
        <w:t>Low-Income Home Energy Assistance (LIHEAP)</w:t>
      </w:r>
      <w:r w:rsidRPr="0078043A">
        <w:rPr>
          <w:shd w:val="clear" w:color="auto" w:fill="FFFFFF"/>
        </w:rPr>
        <w:t xml:space="preserve"> and </w:t>
      </w:r>
      <w:r w:rsidRPr="0078043A">
        <w:rPr>
          <w:b/>
          <w:bCs/>
          <w:shd w:val="clear" w:color="auto" w:fill="FFFFFF"/>
        </w:rPr>
        <w:t>Low-Income Household Water Assistance (LIWAP) programs</w:t>
      </w:r>
      <w:r w:rsidRPr="0078043A">
        <w:rPr>
          <w:shd w:val="clear" w:color="auto" w:fill="FFFFFF"/>
        </w:rPr>
        <w:t xml:space="preserve"> or </w:t>
      </w:r>
      <w:r w:rsidRPr="0078043A">
        <w:rPr>
          <w:b/>
          <w:bCs/>
          <w:shd w:val="clear" w:color="auto" w:fill="FFFFFF"/>
        </w:rPr>
        <w:t>rate-payer-funded programs</w:t>
      </w:r>
      <w:r w:rsidRPr="0078043A">
        <w:rPr>
          <w:shd w:val="clear" w:color="auto" w:fill="FFFFFF"/>
        </w:rPr>
        <w:t xml:space="preserve"> are eligible to receive funding. Utilities had until May 27, 2022, to apply for this new grant program.</w:t>
      </w:r>
    </w:p>
    <w:p w:rsidR="0078043A" w:rsidRPr="0078043A" w:rsidRDefault="0078043A" w:rsidP="00220B00">
      <w:pPr>
        <w:pStyle w:val="Heading2"/>
        <w:rPr>
          <w:shd w:val="clear" w:color="auto" w:fill="FFFFFF"/>
        </w:rPr>
      </w:pPr>
      <w:r w:rsidRPr="0078043A">
        <w:rPr>
          <w:shd w:val="clear" w:color="auto" w:fill="FFFFFF"/>
        </w:rPr>
        <w:t>Update as of 11.9.2022 – Below are recently added Q&amp;A</w:t>
      </w:r>
    </w:p>
    <w:p w:rsidR="0078043A" w:rsidRPr="0078043A" w:rsidRDefault="0078043A" w:rsidP="00220B00">
      <w:pPr>
        <w:pStyle w:val="Heading3"/>
      </w:pPr>
      <w:bookmarkStart w:id="1" w:name="_Hlk118710361"/>
      <w:r w:rsidRPr="0078043A">
        <w:t>What if Customers had COVID related debt, are still in debt but the structure of our payment plans (paying oldest debt first) makes eligibility confusing?</w:t>
      </w:r>
    </w:p>
    <w:p w:rsidR="0078043A" w:rsidRPr="0078043A" w:rsidRDefault="0078043A" w:rsidP="0078043A">
      <w:pPr>
        <w:rPr>
          <w:rFonts w:ascii="Roboto Light" w:hAnsi="Roboto Light" w:cs="Calibri"/>
        </w:rPr>
      </w:pPr>
    </w:p>
    <w:p w:rsidR="0078043A" w:rsidRPr="0078043A" w:rsidRDefault="0078043A" w:rsidP="0078043A">
      <w:pPr>
        <w:pStyle w:val="Bodycopy1"/>
        <w:rPr>
          <w:b/>
          <w:bCs/>
          <w:shd w:val="clear" w:color="auto" w:fill="FFFFFF"/>
        </w:rPr>
      </w:pPr>
      <w:r w:rsidRPr="0078043A">
        <w:t>Customers are eligible for this funding, if the following criteria is met:  </w:t>
      </w:r>
    </w:p>
    <w:p w:rsidR="0078043A" w:rsidRPr="0078043A" w:rsidRDefault="0078043A" w:rsidP="0078043A">
      <w:pPr>
        <w:pStyle w:val="Bodycopy1"/>
        <w:numPr>
          <w:ilvl w:val="0"/>
          <w:numId w:val="38"/>
        </w:numPr>
        <w:spacing w:after="0"/>
        <w:rPr>
          <w:rFonts w:ascii="Roboto Light" w:hAnsi="Roboto Light"/>
        </w:rPr>
      </w:pPr>
      <w:r w:rsidRPr="0078043A">
        <w:rPr>
          <w:rFonts w:ascii="Roboto Light" w:hAnsi="Roboto Light"/>
        </w:rPr>
        <w:t xml:space="preserve">Did the customer accrue an unpaid balance between March 1, 2020 – December 31, 2021? </w:t>
      </w:r>
      <w:r w:rsidRPr="0078043A">
        <w:rPr>
          <w:rFonts w:ascii="Roboto Light" w:hAnsi="Roboto Light"/>
          <w:i/>
          <w:iCs/>
        </w:rPr>
        <w:t>If so, this amount is the maximum a customer may receive</w:t>
      </w:r>
      <w:r w:rsidRPr="0078043A">
        <w:rPr>
          <w:rFonts w:ascii="Roboto Light" w:hAnsi="Roboto Light"/>
        </w:rPr>
        <w:t>.</w:t>
      </w:r>
    </w:p>
    <w:p w:rsidR="0078043A" w:rsidRPr="0078043A" w:rsidRDefault="0078043A" w:rsidP="0078043A">
      <w:pPr>
        <w:pStyle w:val="Bodycopy1"/>
        <w:numPr>
          <w:ilvl w:val="0"/>
          <w:numId w:val="38"/>
        </w:numPr>
        <w:spacing w:after="0"/>
        <w:rPr>
          <w:rFonts w:ascii="Roboto Light" w:hAnsi="Roboto Light"/>
        </w:rPr>
      </w:pPr>
      <w:r w:rsidRPr="0078043A">
        <w:rPr>
          <w:rFonts w:ascii="Roboto Light" w:hAnsi="Roboto Light"/>
        </w:rPr>
        <w:t>Did the customer receive qualified assistance from LIHEAP/LIHWAP/Rate Payer funded utility assistance? </w:t>
      </w:r>
    </w:p>
    <w:p w:rsidR="0078043A" w:rsidRPr="0078043A" w:rsidRDefault="0078043A" w:rsidP="0078043A">
      <w:pPr>
        <w:pStyle w:val="Bodycopy1"/>
        <w:numPr>
          <w:ilvl w:val="0"/>
          <w:numId w:val="38"/>
        </w:numPr>
        <w:spacing w:after="0"/>
        <w:rPr>
          <w:rFonts w:ascii="Roboto Light" w:hAnsi="Roboto Light" w:cs="Calibri Light"/>
          <w:i/>
          <w:iCs/>
        </w:rPr>
      </w:pPr>
      <w:r w:rsidRPr="0078043A">
        <w:rPr>
          <w:rFonts w:ascii="Roboto Light" w:hAnsi="Roboto Light"/>
        </w:rPr>
        <w:t>Does the customer have a current unpaid balance? </w:t>
      </w:r>
      <w:r w:rsidRPr="0078043A">
        <w:rPr>
          <w:rFonts w:ascii="Roboto Light" w:hAnsi="Roboto Light"/>
          <w:i/>
          <w:iCs/>
        </w:rPr>
        <w:t>If so, the grant may pay the balance to zero, as long as it is equal to or less than the amount accrued March 1, 2020 – December 31, 2021.</w:t>
      </w:r>
    </w:p>
    <w:p w:rsidR="0078043A" w:rsidRPr="0078043A" w:rsidRDefault="0078043A" w:rsidP="0078043A">
      <w:pPr>
        <w:pStyle w:val="Bodycopy1"/>
        <w:spacing w:before="240"/>
      </w:pPr>
      <w:r w:rsidRPr="0078043A">
        <w:t xml:space="preserve">Further, here are examples: </w:t>
      </w:r>
    </w:p>
    <w:p w:rsidR="0078043A" w:rsidRPr="0078043A" w:rsidRDefault="0078043A" w:rsidP="0078043A">
      <w:pPr>
        <w:pStyle w:val="Bodycopy1"/>
        <w:rPr>
          <w:rFonts w:ascii="Roboto Light" w:eastAsia="Times New Roman" w:hAnsi="Roboto Light"/>
        </w:rPr>
      </w:pPr>
      <w:r w:rsidRPr="0078043A">
        <w:rPr>
          <w:rFonts w:ascii="Roboto Light" w:eastAsia="Times New Roman" w:hAnsi="Roboto Light"/>
        </w:rPr>
        <w:t>Customer A, accrued an eligible balance of $3000 during March 1, 2020 and December 31, 2021. They were placed on a long-term payment plan, and have been making regular payments to address the arrearage and are also incurring new charges for service. Customer A is still in debt. We have heard that payments are typically applied to the oldest debt first. If your utility is able to apply the previous payments to current charges or debt post 12/31/21, up to $3000 could still be applied to the account to wipe it to zero.</w:t>
      </w:r>
    </w:p>
    <w:p w:rsidR="0078043A" w:rsidRPr="0078043A" w:rsidRDefault="0078043A" w:rsidP="0078043A">
      <w:pPr>
        <w:pStyle w:val="Bodycopy1"/>
        <w:rPr>
          <w:rFonts w:ascii="Roboto Light" w:eastAsia="Times New Roman" w:hAnsi="Roboto Light"/>
        </w:rPr>
      </w:pPr>
      <w:r w:rsidRPr="0078043A">
        <w:rPr>
          <w:rFonts w:ascii="Roboto Light" w:eastAsia="Times New Roman" w:hAnsi="Roboto Light"/>
        </w:rPr>
        <w:t>Customer B, accrued an el</w:t>
      </w:r>
      <w:r>
        <w:rPr>
          <w:rFonts w:ascii="Roboto Light" w:eastAsia="Times New Roman" w:hAnsi="Roboto Light"/>
        </w:rPr>
        <w:t>igible balance of $2000 during </w:t>
      </w:r>
      <w:r w:rsidRPr="0078043A">
        <w:rPr>
          <w:rFonts w:ascii="Roboto Light" w:eastAsia="Times New Roman" w:hAnsi="Roboto Light"/>
        </w:rPr>
        <w:t xml:space="preserve">March 1, 2020 and December 31, 2021 and sought utility assistance in August of 2020.  Additionally, they have been making regular payments of $250 since January having enrolled in a ratepayer funded long term payment plan, and applied for assistance through LIHEAP and received a $1000 grant.  Including charges accrued since January 2022, their balance is $800, $300 of which is outstanding from 3/20-12/21. Based on the above, the customer is not only eligible for $300 in assistance, they could be eligible for up to $800 if your utility has a way to apply the grant to older debt vs newer debt. </w:t>
      </w:r>
    </w:p>
    <w:p w:rsidR="0078043A" w:rsidRPr="0078043A" w:rsidRDefault="0078043A" w:rsidP="0078043A">
      <w:pPr>
        <w:rPr>
          <w:rFonts w:ascii="Roboto Light" w:hAnsi="Roboto Light"/>
        </w:rPr>
      </w:pPr>
    </w:p>
    <w:bookmarkEnd w:id="1"/>
    <w:p w:rsidR="0078043A" w:rsidRPr="0078043A" w:rsidRDefault="0078043A" w:rsidP="00220B00">
      <w:pPr>
        <w:pStyle w:val="Heading3"/>
      </w:pPr>
      <w:r w:rsidRPr="0078043A">
        <w:lastRenderedPageBreak/>
        <w:t>Can grants be applied to inactive accounts?</w:t>
      </w:r>
    </w:p>
    <w:p w:rsidR="0078043A" w:rsidRPr="0078043A" w:rsidRDefault="0078043A" w:rsidP="0078043A">
      <w:pPr>
        <w:pStyle w:val="Bodycopy1"/>
        <w:spacing w:before="240"/>
        <w:rPr>
          <w:rFonts w:cs="Calibri"/>
        </w:rPr>
      </w:pPr>
      <w:r w:rsidRPr="0078043A">
        <w:t>If all other eligibility is met, the funds can be applied to inactive accounts</w:t>
      </w:r>
      <w:r>
        <w:t>.</w:t>
      </w:r>
    </w:p>
    <w:p w:rsidR="0078043A" w:rsidRPr="0078043A" w:rsidRDefault="0078043A" w:rsidP="00220B00">
      <w:pPr>
        <w:pStyle w:val="Heading3"/>
      </w:pPr>
      <w:r w:rsidRPr="0078043A">
        <w:t>Can grants be applied to inactive accounts that are in collections? What about fees?</w:t>
      </w:r>
    </w:p>
    <w:p w:rsidR="0078043A" w:rsidRPr="0078043A" w:rsidRDefault="0078043A" w:rsidP="0078043A">
      <w:pPr>
        <w:pStyle w:val="Bodycopy1"/>
        <w:spacing w:before="240"/>
        <w:rPr>
          <w:rFonts w:cs="Calibri"/>
          <w:color w:val="auto"/>
        </w:rPr>
      </w:pPr>
      <w:r w:rsidRPr="0078043A">
        <w:t xml:space="preserve">If all other eligibility is met, the funds can be applied to inactive accounts in collections however collection fees </w:t>
      </w:r>
      <w:r w:rsidR="004F1858" w:rsidRPr="0078043A">
        <w:t>cannot</w:t>
      </w:r>
      <w:r w:rsidRPr="0078043A">
        <w:t xml:space="preserve"> be covered. </w:t>
      </w:r>
    </w:p>
    <w:p w:rsidR="0078043A" w:rsidRPr="0078043A" w:rsidRDefault="0078043A" w:rsidP="00220B00">
      <w:pPr>
        <w:pStyle w:val="Heading3"/>
      </w:pPr>
      <w:r w:rsidRPr="0078043A">
        <w:t xml:space="preserve">Current timeline and next steps: </w:t>
      </w:r>
    </w:p>
    <w:p w:rsidR="0078043A" w:rsidRPr="00B57D11" w:rsidRDefault="0078043A" w:rsidP="00B57D11">
      <w:pPr>
        <w:pStyle w:val="Bodycopy1"/>
        <w:spacing w:before="240"/>
        <w:rPr>
          <w:sz w:val="28"/>
          <w:szCs w:val="28"/>
        </w:rPr>
      </w:pPr>
      <w:r w:rsidRPr="00B57D11">
        <w:t xml:space="preserve">The timeline of the next steps will be dependent on the response time of each utility. </w:t>
      </w:r>
    </w:p>
    <w:p w:rsidR="0078043A" w:rsidRPr="00B57D11" w:rsidRDefault="0078043A" w:rsidP="00B57D11">
      <w:pPr>
        <w:pStyle w:val="Bodycopy1"/>
        <w:rPr>
          <w:rStyle w:val="eop"/>
          <w:rFonts w:ascii="Roboto Light" w:hAnsi="Roboto Light" w:cstheme="minorHAnsi"/>
          <w:b/>
          <w:bCs/>
        </w:rPr>
      </w:pPr>
      <w:r w:rsidRPr="00B57D11">
        <w:rPr>
          <w:rStyle w:val="eop"/>
          <w:rFonts w:ascii="Roboto Light" w:hAnsi="Roboto Light" w:cstheme="minorHAnsi"/>
          <w:b/>
          <w:bCs/>
        </w:rPr>
        <w:t>If your utility completes the following by October 28, 2022, you will be in the first phase of distribution. If you need more time, your funds will be processed in subsequent batches.</w:t>
      </w:r>
    </w:p>
    <w:p w:rsidR="0078043A" w:rsidRPr="0078043A" w:rsidRDefault="0078043A" w:rsidP="004F1858">
      <w:pPr>
        <w:pStyle w:val="Bodycopy1"/>
        <w:rPr>
          <w:rStyle w:val="eop"/>
          <w:rFonts w:ascii="Roboto Light" w:hAnsi="Roboto Light" w:cstheme="minorHAnsi"/>
          <w:b/>
          <w:bCs/>
          <w:u w:val="single"/>
        </w:rPr>
      </w:pPr>
      <w:r w:rsidRPr="0078043A">
        <w:rPr>
          <w:rStyle w:val="eop"/>
          <w:rFonts w:ascii="Roboto Light" w:hAnsi="Roboto Light" w:cstheme="minorHAnsi"/>
        </w:rPr>
        <w:t>For the earliest distribution, complete the following by October 28, 2022.</w:t>
      </w:r>
    </w:p>
    <w:p w:rsidR="0078043A" w:rsidRPr="004F1858" w:rsidRDefault="0078043A" w:rsidP="004F1858">
      <w:pPr>
        <w:pStyle w:val="Bodycopy1"/>
        <w:rPr>
          <w:rStyle w:val="eop"/>
          <w:rFonts w:ascii="Roboto Light" w:hAnsi="Roboto Light"/>
          <w:b/>
        </w:rPr>
      </w:pPr>
      <w:r w:rsidRPr="004F1858">
        <w:rPr>
          <w:rStyle w:val="eop"/>
          <w:rFonts w:ascii="Roboto Light" w:hAnsi="Roboto Light"/>
          <w:b/>
        </w:rPr>
        <w:t xml:space="preserve">Step 1: </w:t>
      </w:r>
    </w:p>
    <w:p w:rsidR="0078043A" w:rsidRPr="0078043A" w:rsidRDefault="0078043A" w:rsidP="004F1858">
      <w:pPr>
        <w:pStyle w:val="Bodycopy1"/>
        <w:numPr>
          <w:ilvl w:val="0"/>
          <w:numId w:val="39"/>
        </w:numPr>
        <w:spacing w:after="0"/>
        <w:rPr>
          <w:rStyle w:val="eop"/>
          <w:rFonts w:ascii="Roboto Light" w:hAnsi="Roboto Light" w:cstheme="minorHAnsi"/>
        </w:rPr>
      </w:pPr>
      <w:r w:rsidRPr="0078043A">
        <w:rPr>
          <w:rStyle w:val="eop"/>
          <w:rFonts w:ascii="Roboto Light" w:hAnsi="Roboto Light" w:cstheme="minorHAnsi"/>
        </w:rPr>
        <w:t xml:space="preserve">Create an account with the Department of Commerce’s Contract Management System. </w:t>
      </w:r>
    </w:p>
    <w:p w:rsidR="0078043A" w:rsidRPr="0078043A" w:rsidRDefault="0078043A" w:rsidP="004F1858">
      <w:pPr>
        <w:pStyle w:val="Bodycopy1"/>
        <w:numPr>
          <w:ilvl w:val="1"/>
          <w:numId w:val="39"/>
        </w:numPr>
        <w:spacing w:after="0"/>
        <w:rPr>
          <w:rStyle w:val="eop"/>
          <w:rFonts w:ascii="Roboto Light" w:hAnsi="Roboto Light" w:cstheme="minorHAnsi"/>
        </w:rPr>
      </w:pPr>
      <w:r w:rsidRPr="0078043A">
        <w:rPr>
          <w:rStyle w:val="eop"/>
          <w:rFonts w:ascii="Roboto Light" w:hAnsi="Roboto Light" w:cstheme="minorHAnsi"/>
        </w:rPr>
        <w:t>Instructions can be found in the System Access Request Form CMS Portal document attachment</w:t>
      </w:r>
    </w:p>
    <w:p w:rsidR="0078043A" w:rsidRPr="0078043A" w:rsidRDefault="0078043A" w:rsidP="004F1858">
      <w:pPr>
        <w:pStyle w:val="Bodycopy1"/>
        <w:numPr>
          <w:ilvl w:val="0"/>
          <w:numId w:val="39"/>
        </w:numPr>
        <w:spacing w:after="0"/>
        <w:rPr>
          <w:rStyle w:val="eop"/>
          <w:rFonts w:ascii="Roboto Light" w:hAnsi="Roboto Light" w:cstheme="minorHAnsi"/>
        </w:rPr>
      </w:pPr>
      <w:r w:rsidRPr="0078043A">
        <w:rPr>
          <w:rStyle w:val="eop"/>
          <w:rFonts w:ascii="Roboto Light" w:hAnsi="Roboto Light" w:cstheme="minorHAnsi"/>
        </w:rPr>
        <w:t>Fill out this survey on how your utility plans to prioritize customers in need. This survey will include an opportunity to update the contact person for your utility. Note: This contact person will be the recipient of the electronic contract.</w:t>
      </w:r>
    </w:p>
    <w:p w:rsidR="0078043A" w:rsidRPr="0078043A" w:rsidRDefault="0078043A" w:rsidP="004F1858">
      <w:pPr>
        <w:pStyle w:val="Bodycopy1"/>
        <w:numPr>
          <w:ilvl w:val="1"/>
          <w:numId w:val="39"/>
        </w:numPr>
        <w:spacing w:after="0"/>
        <w:rPr>
          <w:rStyle w:val="eop"/>
          <w:rFonts w:ascii="Roboto Light" w:hAnsi="Roboto Light" w:cstheme="minorHAnsi"/>
        </w:rPr>
      </w:pPr>
      <w:r w:rsidRPr="0078043A">
        <w:rPr>
          <w:rStyle w:val="eop"/>
          <w:rFonts w:ascii="Roboto Light" w:hAnsi="Roboto Light" w:cstheme="minorHAnsi"/>
        </w:rPr>
        <w:t>Survey link will be available early the week of 10/24</w:t>
      </w:r>
    </w:p>
    <w:p w:rsidR="0078043A" w:rsidRPr="004F1858" w:rsidRDefault="0078043A" w:rsidP="004F1858">
      <w:pPr>
        <w:pStyle w:val="Bodycopy1"/>
        <w:spacing w:before="240"/>
      </w:pPr>
      <w:r w:rsidRPr="004F1858">
        <w:rPr>
          <w:rStyle w:val="eop"/>
          <w:rFonts w:ascii="Roboto Light" w:hAnsi="Roboto Light" w:cstheme="minorHAnsi"/>
          <w:b/>
          <w:bCs/>
        </w:rPr>
        <w:t>Step 2:</w:t>
      </w:r>
    </w:p>
    <w:p w:rsidR="004F1858" w:rsidRDefault="0078043A" w:rsidP="004F1858">
      <w:pPr>
        <w:pStyle w:val="Bodycopy1"/>
        <w:numPr>
          <w:ilvl w:val="0"/>
          <w:numId w:val="40"/>
        </w:numPr>
        <w:spacing w:after="0"/>
        <w:rPr>
          <w:rStyle w:val="eop"/>
          <w:rFonts w:ascii="Roboto Light" w:hAnsi="Roboto Light" w:cstheme="minorHAnsi"/>
        </w:rPr>
      </w:pPr>
      <w:r w:rsidRPr="0078043A">
        <w:rPr>
          <w:rStyle w:val="eop"/>
          <w:rFonts w:ascii="Roboto Light" w:hAnsi="Roboto Light" w:cstheme="minorHAnsi"/>
        </w:rPr>
        <w:t xml:space="preserve">If your utility completed Step 1 by October 28, the week of October 31 your utility will receive an electronic contract. </w:t>
      </w:r>
      <w:r w:rsidRPr="0078043A">
        <w:rPr>
          <w:rStyle w:val="eop"/>
          <w:rFonts w:ascii="Roboto Light" w:hAnsi="Roboto Light" w:cstheme="minorHAnsi"/>
          <w:b/>
        </w:rPr>
        <w:t>Note:</w:t>
      </w:r>
      <w:r w:rsidRPr="0078043A">
        <w:rPr>
          <w:rStyle w:val="eop"/>
          <w:rFonts w:ascii="Roboto Light" w:hAnsi="Roboto Light" w:cstheme="minorHAnsi"/>
        </w:rPr>
        <w:t xml:space="preserve"> The contract will be sent to the designated contact who filled out the prioritization survey. </w:t>
      </w:r>
    </w:p>
    <w:p w:rsidR="0078043A" w:rsidRPr="004F1858" w:rsidRDefault="0078043A" w:rsidP="004F1858">
      <w:pPr>
        <w:pStyle w:val="Bodycopy1"/>
        <w:numPr>
          <w:ilvl w:val="0"/>
          <w:numId w:val="40"/>
        </w:numPr>
        <w:spacing w:after="0"/>
        <w:rPr>
          <w:rStyle w:val="eop"/>
          <w:rFonts w:ascii="Roboto Light" w:hAnsi="Roboto Light" w:cstheme="minorHAnsi"/>
        </w:rPr>
      </w:pPr>
      <w:r w:rsidRPr="004F1858">
        <w:rPr>
          <w:rStyle w:val="eop"/>
          <w:rFonts w:ascii="Roboto Light" w:hAnsi="Roboto Light" w:cstheme="minorHAnsi"/>
        </w:rPr>
        <w:t xml:space="preserve">Electronically Sign the Contract </w:t>
      </w:r>
    </w:p>
    <w:p w:rsidR="0078043A" w:rsidRPr="004F1858" w:rsidRDefault="0078043A" w:rsidP="004F1858">
      <w:pPr>
        <w:pStyle w:val="Bodycopy1"/>
        <w:spacing w:before="240"/>
        <w:rPr>
          <w:rStyle w:val="eop"/>
          <w:rFonts w:ascii="Roboto Light" w:hAnsi="Roboto Light" w:cstheme="minorHAnsi"/>
          <w:b/>
          <w:bCs/>
        </w:rPr>
      </w:pPr>
      <w:r w:rsidRPr="004F1858">
        <w:rPr>
          <w:rStyle w:val="eop"/>
          <w:rFonts w:ascii="Roboto Light" w:hAnsi="Roboto Light" w:cstheme="minorHAnsi"/>
          <w:b/>
          <w:bCs/>
        </w:rPr>
        <w:t>Step 3:</w:t>
      </w:r>
    </w:p>
    <w:p w:rsidR="0078043A" w:rsidRPr="0078043A" w:rsidRDefault="0078043A" w:rsidP="004F1858">
      <w:pPr>
        <w:pStyle w:val="Bodycopy1"/>
        <w:numPr>
          <w:ilvl w:val="0"/>
          <w:numId w:val="41"/>
        </w:numPr>
        <w:spacing w:after="0"/>
        <w:rPr>
          <w:rStyle w:val="eop"/>
          <w:rFonts w:ascii="Roboto Light" w:hAnsi="Roboto Light" w:cstheme="minorHAnsi"/>
        </w:rPr>
      </w:pPr>
      <w:r w:rsidRPr="0078043A">
        <w:rPr>
          <w:rStyle w:val="eop"/>
          <w:rFonts w:ascii="Roboto Light" w:hAnsi="Roboto Light" w:cstheme="minorHAnsi"/>
        </w:rPr>
        <w:t xml:space="preserve">The Department of Commerce will email the designated contact your utility’s final allocation amount, and a draft invoice example. Your utility will need to send that invoice back to commerce. Commerce will then provide your utility with a lump sum of the final allocation amount. </w:t>
      </w:r>
    </w:p>
    <w:p w:rsidR="0078043A" w:rsidRPr="0078043A" w:rsidRDefault="0078043A" w:rsidP="004F1858">
      <w:pPr>
        <w:pStyle w:val="Bodycopy1"/>
        <w:numPr>
          <w:ilvl w:val="0"/>
          <w:numId w:val="41"/>
        </w:numPr>
        <w:spacing w:after="0"/>
        <w:rPr>
          <w:rStyle w:val="eop"/>
          <w:rFonts w:ascii="Roboto Light" w:hAnsi="Roboto Light" w:cstheme="minorHAnsi"/>
          <w:b/>
          <w:bCs/>
          <w:u w:val="single"/>
        </w:rPr>
      </w:pPr>
      <w:r w:rsidRPr="0078043A">
        <w:rPr>
          <w:rStyle w:val="eop"/>
          <w:rFonts w:ascii="Roboto Light" w:hAnsi="Roboto Light" w:cstheme="minorHAnsi"/>
        </w:rPr>
        <w:t xml:space="preserve">Based on how you set up your statewide vendor number – you will receive a </w:t>
      </w:r>
      <w:r w:rsidRPr="0078043A">
        <w:rPr>
          <w:rStyle w:val="eop"/>
          <w:rFonts w:ascii="Roboto Light" w:hAnsi="Roboto Light" w:cstheme="minorHAnsi"/>
          <w:b/>
          <w:bCs/>
        </w:rPr>
        <w:t>lump sum payment</w:t>
      </w:r>
      <w:r w:rsidRPr="0078043A">
        <w:rPr>
          <w:rStyle w:val="eop"/>
          <w:rFonts w:ascii="Roboto Light" w:hAnsi="Roboto Light" w:cstheme="minorHAnsi"/>
        </w:rPr>
        <w:t xml:space="preserve"> </w:t>
      </w:r>
      <w:r w:rsidRPr="0078043A">
        <w:rPr>
          <w:rStyle w:val="eop"/>
          <w:rFonts w:ascii="Roboto Light" w:hAnsi="Roboto Light" w:cstheme="minorHAnsi"/>
          <w:b/>
          <w:bCs/>
        </w:rPr>
        <w:t>through the method you selected (ACH, paper check, etc.)</w:t>
      </w:r>
    </w:p>
    <w:p w:rsidR="0078043A" w:rsidRPr="004F1858" w:rsidRDefault="0078043A" w:rsidP="004F1858">
      <w:pPr>
        <w:pStyle w:val="Bodycopy1"/>
        <w:spacing w:before="240"/>
        <w:rPr>
          <w:rStyle w:val="eop"/>
          <w:rFonts w:ascii="Roboto Light" w:hAnsi="Roboto Light" w:cstheme="minorHAnsi"/>
          <w:b/>
          <w:bCs/>
        </w:rPr>
      </w:pPr>
      <w:r w:rsidRPr="004F1858">
        <w:rPr>
          <w:rStyle w:val="eop"/>
          <w:rFonts w:ascii="Roboto Light" w:hAnsi="Roboto Light" w:cstheme="minorHAnsi"/>
          <w:b/>
          <w:bCs/>
        </w:rPr>
        <w:t xml:space="preserve">Final Step: </w:t>
      </w:r>
    </w:p>
    <w:p w:rsidR="0078043A" w:rsidRPr="0078043A" w:rsidRDefault="0078043A" w:rsidP="004F1858">
      <w:pPr>
        <w:pStyle w:val="Bodycopy1"/>
        <w:numPr>
          <w:ilvl w:val="0"/>
          <w:numId w:val="42"/>
        </w:numPr>
        <w:rPr>
          <w:rStyle w:val="eop"/>
          <w:rFonts w:ascii="Roboto Light" w:hAnsi="Roboto Light" w:cstheme="minorHAnsi"/>
        </w:rPr>
      </w:pPr>
      <w:r w:rsidRPr="0078043A">
        <w:rPr>
          <w:rStyle w:val="normaltextrun"/>
          <w:rFonts w:ascii="Roboto Light" w:hAnsi="Roboto Light" w:cstheme="minorHAnsi"/>
        </w:rPr>
        <w:lastRenderedPageBreak/>
        <w:t>By March 1, 2023, each utility who opted into the grant program must report to the department, utilities and transportation commission, and state auditor on how the funds were utilized and how many customers were supported. </w:t>
      </w:r>
      <w:r w:rsidRPr="0078043A">
        <w:rPr>
          <w:rStyle w:val="eop"/>
          <w:rFonts w:ascii="Roboto Light" w:hAnsi="Roboto Light" w:cstheme="minorHAnsi"/>
        </w:rPr>
        <w:t xml:space="preserve"> This is anticipated to be as simple as possible, to report back on the number of households helped and create a narrative on why this funding was important. Additional details are forthcoming. </w:t>
      </w:r>
    </w:p>
    <w:p w:rsidR="0078043A" w:rsidRPr="004F1858" w:rsidRDefault="0078043A" w:rsidP="004F1858">
      <w:pPr>
        <w:pStyle w:val="Heading1"/>
      </w:pPr>
      <w:r w:rsidRPr="004F1858">
        <w:t xml:space="preserve">Frequently asked Questions and Answers: </w:t>
      </w:r>
    </w:p>
    <w:p w:rsidR="0078043A" w:rsidRPr="0078043A" w:rsidRDefault="0078043A" w:rsidP="00220B00">
      <w:pPr>
        <w:pStyle w:val="Heading3"/>
        <w:rPr>
          <w:shd w:val="clear" w:color="auto" w:fill="FFFFFF"/>
        </w:rPr>
      </w:pPr>
      <w:r w:rsidRPr="0078043A">
        <w:rPr>
          <w:shd w:val="clear" w:color="auto" w:fill="FFFFFF"/>
        </w:rPr>
        <w:t>Where can I find the proviso language and grant structure?</w:t>
      </w:r>
    </w:p>
    <w:p w:rsidR="0078043A" w:rsidRPr="0078043A" w:rsidRDefault="0078043A" w:rsidP="004F1858">
      <w:pPr>
        <w:pStyle w:val="Bodycopy1"/>
        <w:spacing w:before="240" w:after="0"/>
        <w:rPr>
          <w:rStyle w:val="eop"/>
          <w:rFonts w:ascii="Roboto Light" w:hAnsi="Roboto Light" w:cstheme="minorHAnsi"/>
        </w:rPr>
      </w:pPr>
      <w:r w:rsidRPr="0078043A">
        <w:rPr>
          <w:rStyle w:val="normaltextrun"/>
          <w:rFonts w:ascii="Roboto Light" w:hAnsi="Roboto Light" w:cstheme="minorHAnsi"/>
        </w:rPr>
        <w:t xml:space="preserve">Final budget language, page 136: </w:t>
      </w:r>
      <w:hyperlink r:id="rId12" w:tgtFrame="_blank" w:history="1">
        <w:r w:rsidRPr="0078043A">
          <w:rPr>
            <w:rStyle w:val="normaltextrun"/>
            <w:rFonts w:ascii="Roboto Light" w:hAnsi="Roboto Light" w:cstheme="minorHAnsi"/>
            <w:color w:val="0563C1"/>
            <w:u w:val="single"/>
          </w:rPr>
          <w:t>http://leap.leg.wa.gov/leap/Budget/Detail/2022/cohConferenceH-2990.1.pdf</w:t>
        </w:r>
      </w:hyperlink>
      <w:r w:rsidRPr="0078043A">
        <w:rPr>
          <w:rStyle w:val="normaltextrun"/>
          <w:rFonts w:ascii="Roboto Light" w:hAnsi="Roboto Light" w:cstheme="minorHAnsi"/>
        </w:rPr>
        <w:t> </w:t>
      </w:r>
      <w:r w:rsidRPr="0078043A">
        <w:rPr>
          <w:rStyle w:val="eop"/>
          <w:rFonts w:ascii="Roboto Light" w:hAnsi="Roboto Light" w:cstheme="minorHAnsi"/>
        </w:rPr>
        <w:t> </w:t>
      </w:r>
    </w:p>
    <w:p w:rsidR="0078043A" w:rsidRPr="0078043A" w:rsidRDefault="0078043A" w:rsidP="004F1858">
      <w:pPr>
        <w:pStyle w:val="Bodycopy1"/>
        <w:spacing w:after="0"/>
        <w:rPr>
          <w:sz w:val="18"/>
          <w:szCs w:val="18"/>
        </w:rPr>
      </w:pPr>
    </w:p>
    <w:p w:rsidR="0078043A" w:rsidRPr="0078043A" w:rsidRDefault="0078043A" w:rsidP="004F1858">
      <w:pPr>
        <w:pStyle w:val="Bodycopy1"/>
        <w:spacing w:after="0"/>
        <w:rPr>
          <w:b/>
          <w:bCs/>
          <w:sz w:val="18"/>
          <w:szCs w:val="18"/>
        </w:rPr>
      </w:pPr>
      <w:r w:rsidRPr="0078043A">
        <w:rPr>
          <w:rStyle w:val="normaltextrun"/>
          <w:rFonts w:ascii="Roboto Light" w:hAnsi="Roboto Light" w:cstheme="minorHAnsi"/>
        </w:rPr>
        <w:t xml:space="preserve">(199) $100,000,000 of the coronavirus state fiscal recovery fund—federal appropriation is provided solely for grants for public and private water, sewer, garbage, electric, and natural gas utilities to address low-income customer arrearages compounded by the COVID-19 pandemic and the related </w:t>
      </w:r>
      <w:r w:rsidRPr="0078043A">
        <w:rPr>
          <w:rStyle w:val="normaltextrun"/>
          <w:rFonts w:ascii="Roboto Light" w:hAnsi="Roboto Light" w:cstheme="minorHAnsi"/>
          <w:b/>
          <w:bCs/>
        </w:rPr>
        <w:t>economic downturn that were accrued between March 1, 2020, and December 31, 2021. </w:t>
      </w:r>
      <w:r w:rsidRPr="0078043A">
        <w:rPr>
          <w:rStyle w:val="eop"/>
          <w:rFonts w:ascii="Roboto Light" w:hAnsi="Roboto Light" w:cstheme="minorHAnsi"/>
          <w:b/>
          <w:bCs/>
        </w:rPr>
        <w:t> </w:t>
      </w:r>
    </w:p>
    <w:p w:rsidR="0078043A" w:rsidRPr="0078043A" w:rsidRDefault="0078043A" w:rsidP="004F1858">
      <w:pPr>
        <w:pStyle w:val="Bodycopy1"/>
        <w:spacing w:after="0"/>
        <w:rPr>
          <w:rStyle w:val="normaltextrun"/>
          <w:rFonts w:ascii="Roboto Light" w:hAnsi="Roboto Light" w:cstheme="minorHAnsi"/>
        </w:rPr>
      </w:pPr>
    </w:p>
    <w:p w:rsidR="0078043A" w:rsidRPr="0078043A" w:rsidRDefault="0078043A" w:rsidP="004F1858">
      <w:pPr>
        <w:pStyle w:val="Bodycopy1"/>
        <w:spacing w:after="0"/>
        <w:rPr>
          <w:sz w:val="18"/>
          <w:szCs w:val="18"/>
        </w:rPr>
      </w:pPr>
      <w:r w:rsidRPr="0078043A">
        <w:rPr>
          <w:rStyle w:val="normaltextrun"/>
          <w:rFonts w:ascii="Roboto Light" w:hAnsi="Roboto Light" w:cstheme="minorHAnsi"/>
        </w:rPr>
        <w:t>(a) By May 27, 2022, each utility that wishes to participate, must opt-in to the grant program by providing the department the following information: </w:t>
      </w:r>
      <w:r w:rsidRPr="0078043A">
        <w:rPr>
          <w:rStyle w:val="eop"/>
          <w:rFonts w:ascii="Roboto Light" w:hAnsi="Roboto Light" w:cstheme="minorHAnsi"/>
        </w:rPr>
        <w:t> </w:t>
      </w:r>
    </w:p>
    <w:p w:rsidR="0078043A" w:rsidRPr="0078043A" w:rsidRDefault="0078043A" w:rsidP="004F1858">
      <w:pPr>
        <w:pStyle w:val="Bodycopy1"/>
        <w:spacing w:after="0"/>
        <w:rPr>
          <w:sz w:val="18"/>
          <w:szCs w:val="18"/>
        </w:rPr>
      </w:pPr>
      <w:r w:rsidRPr="0078043A">
        <w:rPr>
          <w:rStyle w:val="normaltextrun"/>
          <w:rFonts w:ascii="Roboto Light" w:hAnsi="Roboto Light" w:cstheme="minorHAnsi"/>
        </w:rPr>
        <w:t>(i) Current arrearage balances for residential customers as of March 31, 2022; and </w:t>
      </w:r>
      <w:r w:rsidRPr="0078043A">
        <w:rPr>
          <w:rStyle w:val="eop"/>
          <w:rFonts w:ascii="Roboto Light" w:hAnsi="Roboto Light" w:cstheme="minorHAnsi"/>
        </w:rPr>
        <w:t> </w:t>
      </w:r>
    </w:p>
    <w:p w:rsidR="0078043A" w:rsidRPr="0078043A" w:rsidRDefault="0078043A" w:rsidP="004F1858">
      <w:pPr>
        <w:pStyle w:val="Bodycopy1"/>
        <w:spacing w:after="0"/>
        <w:rPr>
          <w:sz w:val="18"/>
          <w:szCs w:val="18"/>
        </w:rPr>
      </w:pPr>
      <w:r w:rsidRPr="0078043A">
        <w:rPr>
          <w:rStyle w:val="normaltextrun"/>
          <w:rFonts w:ascii="Roboto Light" w:hAnsi="Roboto Light" w:cstheme="minorHAnsi"/>
        </w:rPr>
        <w:t>(ii) Available information on arrearage balances of low-income customers, including customers who received assistance from the low income home energy assistance program, low-income water assistance program, or ratepayer-funded assistance programs between April 1, 2020, and March 31, 2022, as of March 31, 2022. If a utility does not have access to information regarding customer participation in these programs, the department must distribute funding to the community action program serving the same service area as the utility instead of the utility. </w:t>
      </w:r>
      <w:r w:rsidRPr="0078043A">
        <w:rPr>
          <w:rStyle w:val="eop"/>
          <w:rFonts w:ascii="Roboto Light" w:hAnsi="Roboto Light" w:cstheme="minorHAnsi"/>
        </w:rPr>
        <w:t> </w:t>
      </w:r>
    </w:p>
    <w:p w:rsidR="0078043A" w:rsidRPr="0078043A" w:rsidRDefault="0078043A" w:rsidP="004F1858">
      <w:pPr>
        <w:pStyle w:val="Bodycopy1"/>
        <w:spacing w:after="0"/>
        <w:rPr>
          <w:sz w:val="18"/>
          <w:szCs w:val="18"/>
        </w:rPr>
      </w:pPr>
    </w:p>
    <w:p w:rsidR="0078043A" w:rsidRPr="0078043A" w:rsidRDefault="0078043A" w:rsidP="004F1858">
      <w:pPr>
        <w:pStyle w:val="Bodycopy1"/>
        <w:spacing w:after="0"/>
        <w:rPr>
          <w:sz w:val="18"/>
          <w:szCs w:val="18"/>
        </w:rPr>
      </w:pPr>
      <w:r w:rsidRPr="0078043A">
        <w:rPr>
          <w:rStyle w:val="normaltextrun"/>
          <w:rFonts w:ascii="Roboto Light" w:hAnsi="Roboto Light" w:cstheme="minorHAnsi"/>
        </w:rPr>
        <w:t>(b) In determining the amount of funding each utility may receive, the department must consider: </w:t>
      </w:r>
      <w:r w:rsidRPr="0078043A">
        <w:rPr>
          <w:rStyle w:val="eop"/>
          <w:rFonts w:ascii="Roboto Light" w:hAnsi="Roboto Light" w:cstheme="minorHAnsi"/>
        </w:rPr>
        <w:t> </w:t>
      </w:r>
    </w:p>
    <w:p w:rsidR="0078043A" w:rsidRPr="0078043A" w:rsidRDefault="0078043A" w:rsidP="004F1858">
      <w:pPr>
        <w:pStyle w:val="Bodycopy1"/>
        <w:spacing w:after="0"/>
        <w:rPr>
          <w:sz w:val="18"/>
          <w:szCs w:val="18"/>
        </w:rPr>
      </w:pPr>
      <w:r w:rsidRPr="0078043A">
        <w:rPr>
          <w:rStyle w:val="normaltextrun"/>
          <w:rFonts w:ascii="Roboto Light" w:hAnsi="Roboto Light" w:cstheme="minorHAnsi"/>
        </w:rPr>
        <w:t>(i) Each participating utility's proportion of the aggregate amount of arrearages among all participating utilities; </w:t>
      </w:r>
      <w:r w:rsidRPr="0078043A">
        <w:rPr>
          <w:rStyle w:val="eop"/>
          <w:rFonts w:ascii="Roboto Light" w:hAnsi="Roboto Light" w:cstheme="minorHAnsi"/>
        </w:rPr>
        <w:t> </w:t>
      </w:r>
    </w:p>
    <w:p w:rsidR="0078043A" w:rsidRPr="0078043A" w:rsidRDefault="0078043A" w:rsidP="004F1858">
      <w:pPr>
        <w:pStyle w:val="Bodycopy1"/>
        <w:spacing w:after="0"/>
        <w:rPr>
          <w:sz w:val="18"/>
          <w:szCs w:val="18"/>
        </w:rPr>
      </w:pPr>
      <w:r w:rsidRPr="0078043A">
        <w:rPr>
          <w:rStyle w:val="normaltextrun"/>
          <w:rFonts w:ascii="Roboto Light" w:hAnsi="Roboto Light" w:cstheme="minorHAnsi"/>
        </w:rPr>
        <w:t>(ii) Utility service areas that are situated in locations experiencing disproportionate environmental health disparities; </w:t>
      </w:r>
      <w:r w:rsidRPr="0078043A">
        <w:rPr>
          <w:rStyle w:val="eop"/>
          <w:rFonts w:ascii="Roboto Light" w:hAnsi="Roboto Light" w:cstheme="minorHAnsi"/>
        </w:rPr>
        <w:t> </w:t>
      </w:r>
    </w:p>
    <w:p w:rsidR="0078043A" w:rsidRPr="0078043A" w:rsidRDefault="0078043A" w:rsidP="004F1858">
      <w:pPr>
        <w:pStyle w:val="Bodycopy1"/>
        <w:spacing w:after="0"/>
        <w:rPr>
          <w:sz w:val="18"/>
          <w:szCs w:val="18"/>
        </w:rPr>
      </w:pPr>
      <w:r w:rsidRPr="0078043A">
        <w:rPr>
          <w:rStyle w:val="normaltextrun"/>
          <w:rFonts w:ascii="Roboto Light" w:hAnsi="Roboto Light" w:cstheme="minorHAnsi"/>
        </w:rPr>
        <w:t>(iii) American community survey poverty data; and </w:t>
      </w:r>
      <w:r w:rsidRPr="0078043A">
        <w:rPr>
          <w:rStyle w:val="eop"/>
          <w:rFonts w:ascii="Roboto Light" w:hAnsi="Roboto Light" w:cstheme="minorHAnsi"/>
        </w:rPr>
        <w:t> </w:t>
      </w:r>
    </w:p>
    <w:p w:rsidR="0078043A" w:rsidRPr="0078043A" w:rsidRDefault="0078043A" w:rsidP="004F1858">
      <w:pPr>
        <w:pStyle w:val="Bodycopy1"/>
        <w:spacing w:after="0"/>
        <w:rPr>
          <w:sz w:val="18"/>
          <w:szCs w:val="18"/>
        </w:rPr>
      </w:pPr>
      <w:r w:rsidRPr="0078043A">
        <w:rPr>
          <w:rStyle w:val="normaltextrun"/>
          <w:rFonts w:ascii="Roboto Light" w:hAnsi="Roboto Light" w:cstheme="minorHAnsi"/>
        </w:rPr>
        <w:t>(iv) Whether the utility has leveraged other fund sources to reduce customer arrearages. </w:t>
      </w:r>
      <w:r w:rsidRPr="0078043A">
        <w:rPr>
          <w:rStyle w:val="eop"/>
          <w:rFonts w:ascii="Roboto Light" w:hAnsi="Roboto Light" w:cstheme="minorHAnsi"/>
        </w:rPr>
        <w:t> </w:t>
      </w:r>
    </w:p>
    <w:p w:rsidR="0078043A" w:rsidRPr="0078043A" w:rsidRDefault="0078043A" w:rsidP="004F1858">
      <w:pPr>
        <w:pStyle w:val="Bodycopy1"/>
        <w:spacing w:after="0"/>
        <w:rPr>
          <w:rStyle w:val="normaltextrun"/>
          <w:rFonts w:ascii="Roboto Light" w:hAnsi="Roboto Light" w:cstheme="minorHAnsi"/>
        </w:rPr>
      </w:pPr>
    </w:p>
    <w:p w:rsidR="0078043A" w:rsidRPr="0078043A" w:rsidRDefault="0078043A" w:rsidP="004F1858">
      <w:pPr>
        <w:pStyle w:val="Bodycopy1"/>
        <w:spacing w:after="0"/>
        <w:rPr>
          <w:sz w:val="18"/>
          <w:szCs w:val="18"/>
        </w:rPr>
      </w:pPr>
      <w:r w:rsidRPr="0078043A">
        <w:rPr>
          <w:rStyle w:val="normaltextrun"/>
          <w:rFonts w:ascii="Roboto Light" w:hAnsi="Roboto Light" w:cstheme="minorHAnsi"/>
        </w:rPr>
        <w:t>(c) The department may retain up to one percent of the funding provided in this subsection to administer the program. </w:t>
      </w:r>
      <w:r w:rsidRPr="0078043A">
        <w:rPr>
          <w:rStyle w:val="eop"/>
          <w:rFonts w:ascii="Roboto Light" w:hAnsi="Roboto Light" w:cstheme="minorHAnsi"/>
        </w:rPr>
        <w:t> </w:t>
      </w:r>
    </w:p>
    <w:p w:rsidR="0078043A" w:rsidRPr="0078043A" w:rsidRDefault="0078043A" w:rsidP="004F1858">
      <w:pPr>
        <w:pStyle w:val="Bodycopy1"/>
        <w:spacing w:after="0"/>
        <w:rPr>
          <w:rStyle w:val="normaltextrun"/>
          <w:rFonts w:ascii="Roboto Light" w:hAnsi="Roboto Light" w:cstheme="minorHAnsi"/>
        </w:rPr>
      </w:pPr>
    </w:p>
    <w:p w:rsidR="0078043A" w:rsidRPr="0078043A" w:rsidRDefault="0078043A" w:rsidP="004F1858">
      <w:pPr>
        <w:pStyle w:val="Bodycopy1"/>
        <w:spacing w:after="0"/>
        <w:rPr>
          <w:sz w:val="18"/>
          <w:szCs w:val="18"/>
        </w:rPr>
      </w:pPr>
      <w:r w:rsidRPr="0078043A">
        <w:rPr>
          <w:rStyle w:val="normaltextrun"/>
          <w:rFonts w:ascii="Roboto Light" w:hAnsi="Roboto Light" w:cstheme="minorHAnsi"/>
        </w:rPr>
        <w:t>(d) Each utility shall disburse funds directly to customer accounts by December 31, 2022. Funding shall only be distributed to customers that have participated in the low-income home energy assistance program, low-income water assistance program, or ratepayer-funded assistance programs. </w:t>
      </w:r>
      <w:r w:rsidRPr="0078043A">
        <w:rPr>
          <w:rStyle w:val="eop"/>
          <w:rFonts w:ascii="Roboto Light" w:hAnsi="Roboto Light" w:cstheme="minorHAnsi"/>
        </w:rPr>
        <w:t> </w:t>
      </w:r>
    </w:p>
    <w:p w:rsidR="0078043A" w:rsidRPr="0078043A" w:rsidRDefault="0078043A" w:rsidP="004F1858">
      <w:pPr>
        <w:pStyle w:val="Bodycopy1"/>
        <w:spacing w:after="0"/>
        <w:rPr>
          <w:rStyle w:val="normaltextrun"/>
          <w:rFonts w:ascii="Roboto Light" w:hAnsi="Roboto Light" w:cstheme="minorHAnsi"/>
        </w:rPr>
      </w:pPr>
    </w:p>
    <w:p w:rsidR="0078043A" w:rsidRPr="0078043A" w:rsidRDefault="0078043A" w:rsidP="004F1858">
      <w:pPr>
        <w:pStyle w:val="Bodycopy1"/>
        <w:spacing w:after="0"/>
        <w:rPr>
          <w:sz w:val="18"/>
          <w:szCs w:val="18"/>
        </w:rPr>
      </w:pPr>
      <w:r w:rsidRPr="0078043A">
        <w:rPr>
          <w:rStyle w:val="normaltextrun"/>
          <w:rFonts w:ascii="Roboto Light" w:hAnsi="Roboto Light" w:cstheme="minorHAnsi"/>
        </w:rPr>
        <w:lastRenderedPageBreak/>
        <w:t>(e) Utilities may, but are not required to, work with other utilities or use community action agencies to administer these funds following the eligibility criteria for the low-income home energy assistance program and the low-income household water assistance program. </w:t>
      </w:r>
      <w:r w:rsidRPr="0078043A">
        <w:rPr>
          <w:rStyle w:val="eop"/>
          <w:rFonts w:ascii="Roboto Light" w:hAnsi="Roboto Light" w:cstheme="minorHAnsi"/>
        </w:rPr>
        <w:t> </w:t>
      </w:r>
    </w:p>
    <w:p w:rsidR="0078043A" w:rsidRPr="0078043A" w:rsidRDefault="0078043A" w:rsidP="004F1858">
      <w:pPr>
        <w:pStyle w:val="Bodycopy1"/>
        <w:spacing w:after="0"/>
        <w:rPr>
          <w:rStyle w:val="normaltextrun"/>
          <w:rFonts w:ascii="Roboto Light" w:hAnsi="Roboto Light" w:cstheme="minorHAnsi"/>
        </w:rPr>
      </w:pPr>
    </w:p>
    <w:p w:rsidR="0078043A" w:rsidRPr="0078043A" w:rsidRDefault="0078043A" w:rsidP="004F1858">
      <w:pPr>
        <w:pStyle w:val="Bodycopy1"/>
        <w:spacing w:after="0"/>
        <w:rPr>
          <w:sz w:val="18"/>
          <w:szCs w:val="18"/>
        </w:rPr>
      </w:pPr>
      <w:r w:rsidRPr="0078043A">
        <w:rPr>
          <w:rStyle w:val="normaltextrun"/>
          <w:rFonts w:ascii="Roboto Light" w:hAnsi="Roboto Light" w:cstheme="minorHAnsi"/>
        </w:rPr>
        <w:t>(f) By March 1, 2023, each utility who opted into the grant program must report to the department, utilities and transportation commission, and state auditor on how the funds were utilized and how many customers were supported. </w:t>
      </w:r>
      <w:r w:rsidRPr="0078043A">
        <w:rPr>
          <w:rStyle w:val="eop"/>
          <w:rFonts w:ascii="Roboto Light" w:hAnsi="Roboto Light" w:cstheme="minorHAnsi"/>
        </w:rPr>
        <w:t> </w:t>
      </w:r>
    </w:p>
    <w:p w:rsidR="0078043A" w:rsidRPr="0078043A" w:rsidRDefault="0078043A" w:rsidP="004F1858">
      <w:pPr>
        <w:pStyle w:val="Bodycopy1"/>
        <w:spacing w:after="0"/>
        <w:rPr>
          <w:rStyle w:val="normaltextrun"/>
          <w:rFonts w:ascii="Roboto Light" w:hAnsi="Roboto Light" w:cstheme="minorHAnsi"/>
        </w:rPr>
      </w:pPr>
    </w:p>
    <w:p w:rsidR="0078043A" w:rsidRPr="004F1858" w:rsidRDefault="0078043A" w:rsidP="004F1858">
      <w:pPr>
        <w:pStyle w:val="Bodycopy1"/>
        <w:spacing w:after="0"/>
        <w:rPr>
          <w:sz w:val="18"/>
          <w:szCs w:val="18"/>
        </w:rPr>
      </w:pPr>
      <w:r w:rsidRPr="0078043A">
        <w:rPr>
          <w:rStyle w:val="normaltextrun"/>
          <w:rFonts w:ascii="Roboto Light" w:hAnsi="Roboto Light" w:cstheme="minorHAnsi"/>
        </w:rPr>
        <w:t>(g) Utilities may account for and recover in rates administrative costs associated with the disbursement of funds provided in this subsection.</w:t>
      </w:r>
      <w:r w:rsidRPr="0078043A">
        <w:rPr>
          <w:rStyle w:val="eop"/>
          <w:rFonts w:ascii="Roboto Light" w:hAnsi="Roboto Light" w:cstheme="minorHAnsi"/>
        </w:rPr>
        <w:t> </w:t>
      </w:r>
    </w:p>
    <w:p w:rsidR="0078043A" w:rsidRPr="0078043A" w:rsidRDefault="0078043A" w:rsidP="00220B00">
      <w:pPr>
        <w:pStyle w:val="Heading3"/>
        <w:rPr>
          <w:shd w:val="clear" w:color="auto" w:fill="FFFFFF"/>
        </w:rPr>
      </w:pPr>
      <w:r w:rsidRPr="0078043A">
        <w:rPr>
          <w:shd w:val="clear" w:color="auto" w:fill="FFFFFF"/>
        </w:rPr>
        <w:t>Which customers are eligible to receive assistance under this grant program?</w:t>
      </w:r>
    </w:p>
    <w:p w:rsidR="0078043A" w:rsidRPr="00B57D11" w:rsidRDefault="0078043A" w:rsidP="00B57D11">
      <w:pPr>
        <w:pStyle w:val="Bodycopy1"/>
        <w:spacing w:before="240"/>
        <w:rPr>
          <w:rFonts w:ascii="Roboto Light" w:hAnsi="Roboto Light"/>
        </w:rPr>
      </w:pPr>
      <w:r w:rsidRPr="00B57D11">
        <w:rPr>
          <w:rFonts w:ascii="Roboto Light" w:hAnsi="Roboto Light"/>
        </w:rPr>
        <w:t xml:space="preserve">Each utility will self-qualify customers based on known data. </w:t>
      </w:r>
    </w:p>
    <w:p w:rsidR="0078043A" w:rsidRPr="00B57D11" w:rsidRDefault="0078043A" w:rsidP="00B57D11">
      <w:pPr>
        <w:pStyle w:val="Bodycopy1"/>
        <w:rPr>
          <w:rFonts w:ascii="Roboto Light" w:hAnsi="Roboto Light"/>
        </w:rPr>
      </w:pPr>
      <w:r w:rsidRPr="00B57D11">
        <w:rPr>
          <w:rFonts w:ascii="Roboto Light" w:hAnsi="Roboto Light"/>
        </w:rPr>
        <w:t xml:space="preserve">Per the proviso each customer who received help from the </w:t>
      </w:r>
      <w:r w:rsidRPr="00B57D11">
        <w:rPr>
          <w:rFonts w:ascii="Roboto Light" w:hAnsi="Roboto Light"/>
          <w:i/>
        </w:rPr>
        <w:t>Low-Income Home Energy Assistance (LIHEAP)</w:t>
      </w:r>
      <w:r w:rsidRPr="00B57D11">
        <w:rPr>
          <w:rFonts w:ascii="Roboto Light" w:hAnsi="Roboto Light"/>
        </w:rPr>
        <w:t xml:space="preserve"> and </w:t>
      </w:r>
      <w:r w:rsidRPr="00B57D11">
        <w:rPr>
          <w:rFonts w:ascii="Roboto Light" w:hAnsi="Roboto Light"/>
          <w:i/>
        </w:rPr>
        <w:t>Low-Income Household Water Assistance (LIHWAP)</w:t>
      </w:r>
      <w:r w:rsidRPr="00B57D11">
        <w:rPr>
          <w:rFonts w:ascii="Roboto Light" w:hAnsi="Roboto Light"/>
        </w:rPr>
        <w:t xml:space="preserve"> programs are automatically qualified. Customers who utilized ratepayer-funded programs also are eligible to receive funds.</w:t>
      </w:r>
    </w:p>
    <w:p w:rsidR="0078043A" w:rsidRPr="00B57D11" w:rsidRDefault="0078043A" w:rsidP="00B57D11">
      <w:pPr>
        <w:pStyle w:val="Bodycopy1"/>
        <w:rPr>
          <w:rFonts w:ascii="Roboto Light" w:hAnsi="Roboto Light"/>
        </w:rPr>
      </w:pPr>
      <w:r w:rsidRPr="00B57D11">
        <w:rPr>
          <w:rFonts w:ascii="Roboto Light" w:hAnsi="Roboto Light"/>
        </w:rPr>
        <w:t>Eligible balance must have been accrued between</w:t>
      </w:r>
      <w:r w:rsidRPr="00B57D11">
        <w:rPr>
          <w:rStyle w:val="normaltextrun"/>
          <w:rFonts w:ascii="Roboto Light" w:hAnsi="Roboto Light"/>
        </w:rPr>
        <w:t xml:space="preserve"> March 1, 2020, and December 31, 2021. </w:t>
      </w:r>
      <w:r w:rsidRPr="00B57D11">
        <w:rPr>
          <w:rStyle w:val="eop"/>
          <w:rFonts w:ascii="Roboto Light" w:hAnsi="Roboto Light"/>
        </w:rPr>
        <w:t> </w:t>
      </w:r>
    </w:p>
    <w:p w:rsidR="0078043A" w:rsidRPr="00B57D11" w:rsidRDefault="0078043A" w:rsidP="00B57D11">
      <w:pPr>
        <w:pStyle w:val="Bodycopy1"/>
        <w:rPr>
          <w:rFonts w:ascii="Roboto Light" w:hAnsi="Roboto Light"/>
        </w:rPr>
      </w:pPr>
      <w:r w:rsidRPr="00B57D11">
        <w:rPr>
          <w:rStyle w:val="normaltextrun"/>
          <w:rFonts w:ascii="Roboto Light" w:hAnsi="Roboto Light"/>
        </w:rPr>
        <w:t xml:space="preserve">Ratepayer-funded assistance programs </w:t>
      </w:r>
      <w:r w:rsidRPr="00B57D11">
        <w:rPr>
          <w:rFonts w:ascii="Roboto Light" w:hAnsi="Roboto Light"/>
        </w:rPr>
        <w:t xml:space="preserve">may include but are not limited to: </w:t>
      </w:r>
    </w:p>
    <w:p w:rsidR="0078043A" w:rsidRPr="00B57D11" w:rsidRDefault="0078043A" w:rsidP="00B57D11">
      <w:pPr>
        <w:pStyle w:val="ListParagraph"/>
        <w:numPr>
          <w:ilvl w:val="0"/>
          <w:numId w:val="31"/>
        </w:numPr>
        <w:spacing w:before="240" w:after="160"/>
        <w:rPr>
          <w:rFonts w:ascii="Roboto Light" w:eastAsia="Times New Roman" w:hAnsi="Roboto Light" w:cstheme="minorHAnsi"/>
          <w:sz w:val="22"/>
        </w:rPr>
      </w:pPr>
      <w:r w:rsidRPr="00B57D11">
        <w:rPr>
          <w:rStyle w:val="normaltextrun"/>
          <w:rFonts w:ascii="Roboto Light" w:hAnsi="Roboto Light" w:cstheme="minorHAnsi"/>
          <w:b/>
          <w:sz w:val="22"/>
        </w:rPr>
        <w:t>COVID-related Long-Term Payment Plans:</w:t>
      </w:r>
      <w:r w:rsidRPr="00B57D11">
        <w:rPr>
          <w:rFonts w:ascii="Roboto Light" w:eastAsia="Times New Roman" w:hAnsi="Roboto Light" w:cstheme="minorHAnsi"/>
          <w:sz w:val="22"/>
        </w:rPr>
        <w:t xml:space="preserve"> Customers who were placed on long-term payment plans that were created to support customers who were negatively impacted by the pandemic are eligible for assistance under the category of rate-payer-funded assistance program. Self-attestation of need may have been used but is not required for a customer to have qualified for this assistance. </w:t>
      </w:r>
    </w:p>
    <w:p w:rsidR="0078043A" w:rsidRPr="00B57D11" w:rsidRDefault="0078043A" w:rsidP="00B57D11">
      <w:pPr>
        <w:pStyle w:val="ListParagraph"/>
        <w:numPr>
          <w:ilvl w:val="0"/>
          <w:numId w:val="31"/>
        </w:numPr>
        <w:spacing w:before="240" w:after="160"/>
        <w:rPr>
          <w:rFonts w:ascii="Roboto Light" w:eastAsia="Times New Roman" w:hAnsi="Roboto Light" w:cstheme="minorHAnsi"/>
          <w:sz w:val="22"/>
        </w:rPr>
      </w:pPr>
      <w:r w:rsidRPr="00B57D11">
        <w:rPr>
          <w:rFonts w:ascii="Roboto Light" w:eastAsia="Times New Roman" w:hAnsi="Roboto Light" w:cstheme="minorHAnsi"/>
          <w:b/>
          <w:sz w:val="22"/>
        </w:rPr>
        <w:t>COVID-Specific Assistance Programs:</w:t>
      </w:r>
      <w:r w:rsidRPr="00B57D11">
        <w:rPr>
          <w:rFonts w:ascii="Roboto Light" w:eastAsia="Times New Roman" w:hAnsi="Roboto Light" w:cstheme="minorHAnsi"/>
          <w:sz w:val="22"/>
        </w:rPr>
        <w:t xml:space="preserve"> Customers who received support from a COVID-specific ratepayer assistance program including but not limited to direct grants and bill credits are eligible for assistance under the category of rate-payer-funded assistance program. Self-attestation of need may have been used but is not required for a customer to have qualified for this assistance.</w:t>
      </w:r>
    </w:p>
    <w:p w:rsidR="0078043A" w:rsidRPr="00B57D11" w:rsidRDefault="0078043A" w:rsidP="00B57D11">
      <w:pPr>
        <w:pStyle w:val="ListParagraph"/>
        <w:numPr>
          <w:ilvl w:val="0"/>
          <w:numId w:val="31"/>
        </w:numPr>
        <w:spacing w:before="240" w:after="0" w:line="240" w:lineRule="auto"/>
        <w:contextualSpacing w:val="0"/>
        <w:rPr>
          <w:rFonts w:ascii="Roboto Light" w:eastAsia="Times New Roman" w:hAnsi="Roboto Light" w:cstheme="minorHAnsi"/>
          <w:sz w:val="22"/>
        </w:rPr>
      </w:pPr>
      <w:r w:rsidRPr="00B57D11">
        <w:rPr>
          <w:rFonts w:ascii="Roboto Light" w:eastAsia="Times New Roman" w:hAnsi="Roboto Light" w:cstheme="minorHAnsi"/>
          <w:b/>
          <w:sz w:val="22"/>
        </w:rPr>
        <w:t>Existing Low-Income Assistance Programs:</w:t>
      </w:r>
      <w:r w:rsidRPr="00B57D11">
        <w:rPr>
          <w:rFonts w:ascii="Roboto Light" w:eastAsia="Times New Roman" w:hAnsi="Roboto Light" w:cstheme="minorHAnsi"/>
          <w:sz w:val="22"/>
          <w:u w:val="single"/>
        </w:rPr>
        <w:t xml:space="preserve"> </w:t>
      </w:r>
      <w:r w:rsidRPr="00B57D11">
        <w:rPr>
          <w:rFonts w:ascii="Roboto Light" w:eastAsia="Times New Roman" w:hAnsi="Roboto Light" w:cstheme="minorHAnsi"/>
          <w:sz w:val="22"/>
        </w:rPr>
        <w:t>Customers on existing ratepayer-funded low-income assistance programs are eligible for assistance under the category of ratepayer funded assistance program. This may include but is not limited to low-income bill credits, low-income rates, and other forms of assistance. If a customer has received these benefits, Self-attestation of need may have been used but is not required for a customer to have qualified for this assistance.</w:t>
      </w:r>
    </w:p>
    <w:p w:rsidR="0078043A" w:rsidRPr="00B57D11" w:rsidRDefault="0078043A" w:rsidP="00B57D11">
      <w:pPr>
        <w:pStyle w:val="ListParagraph"/>
        <w:numPr>
          <w:ilvl w:val="0"/>
          <w:numId w:val="31"/>
        </w:numPr>
        <w:spacing w:before="240" w:after="160"/>
        <w:rPr>
          <w:rFonts w:ascii="Roboto Light" w:eastAsia="Times New Roman" w:hAnsi="Roboto Light" w:cstheme="minorHAnsi"/>
          <w:sz w:val="22"/>
        </w:rPr>
      </w:pPr>
      <w:r w:rsidRPr="00B57D11">
        <w:rPr>
          <w:rFonts w:ascii="Roboto Light" w:eastAsia="Times New Roman" w:hAnsi="Roboto Light" w:cstheme="minorHAnsi"/>
          <w:b/>
          <w:sz w:val="22"/>
        </w:rPr>
        <w:t>Existing Senior, or Disabled Assistance Programs:</w:t>
      </w:r>
      <w:r w:rsidRPr="00B57D11">
        <w:rPr>
          <w:rFonts w:ascii="Roboto Light" w:eastAsia="Times New Roman" w:hAnsi="Roboto Light" w:cstheme="minorHAnsi"/>
          <w:sz w:val="22"/>
        </w:rPr>
        <w:t xml:space="preserve"> Customers on existing ratepayer-funded senior or disabled assistance programs are eligible for assistance under the category of ratepayer funded assistance program. This may include but is not limited to senior or disabled bill credits, rates, and other forms of assistance. If a customer has received these benefits, Self-attestation of need may have been used but is not required for a customer to have qualified for this assistance.</w:t>
      </w:r>
    </w:p>
    <w:p w:rsidR="0078043A" w:rsidRPr="00B57D11" w:rsidRDefault="0078043A" w:rsidP="00B57D11">
      <w:pPr>
        <w:pStyle w:val="ListParagraph"/>
        <w:numPr>
          <w:ilvl w:val="0"/>
          <w:numId w:val="31"/>
        </w:numPr>
        <w:spacing w:before="240" w:after="160"/>
        <w:rPr>
          <w:rFonts w:ascii="Roboto Light" w:eastAsia="Times New Roman" w:hAnsi="Roboto Light" w:cstheme="minorHAnsi"/>
          <w:sz w:val="22"/>
        </w:rPr>
      </w:pPr>
      <w:r w:rsidRPr="00B57D11">
        <w:rPr>
          <w:rFonts w:ascii="Roboto Light" w:eastAsia="Times New Roman" w:hAnsi="Roboto Light" w:cstheme="minorHAnsi"/>
          <w:b/>
          <w:sz w:val="22"/>
        </w:rPr>
        <w:lastRenderedPageBreak/>
        <w:t>Other rate payer funded programs administered by the utility:</w:t>
      </w:r>
      <w:r w:rsidRPr="00B57D11">
        <w:rPr>
          <w:rFonts w:ascii="Roboto Light" w:eastAsia="Times New Roman" w:hAnsi="Roboto Light" w:cstheme="minorHAnsi"/>
          <w:sz w:val="22"/>
        </w:rPr>
        <w:t xml:space="preserve"> </w:t>
      </w:r>
      <w:r w:rsidRPr="00B57D11">
        <w:rPr>
          <w:rFonts w:ascii="Roboto Light" w:hAnsi="Roboto Light" w:cstheme="minorHAnsi"/>
          <w:sz w:val="22"/>
        </w:rPr>
        <w:t>Customers that received grants, pledges, or direct bill assistance that was administered by the utility leveraging 3</w:t>
      </w:r>
      <w:r w:rsidRPr="00B57D11">
        <w:rPr>
          <w:rFonts w:ascii="Roboto Light" w:hAnsi="Roboto Light" w:cstheme="minorHAnsi"/>
          <w:sz w:val="22"/>
          <w:vertAlign w:val="superscript"/>
        </w:rPr>
        <w:t>rd</w:t>
      </w:r>
      <w:r w:rsidRPr="00B57D11">
        <w:rPr>
          <w:rFonts w:ascii="Roboto Light" w:hAnsi="Roboto Light" w:cstheme="minorHAnsi"/>
          <w:sz w:val="22"/>
        </w:rPr>
        <w:t xml:space="preserve"> party funds or assistance.</w:t>
      </w:r>
    </w:p>
    <w:p w:rsidR="0078043A" w:rsidRPr="0078043A" w:rsidRDefault="0078043A" w:rsidP="00220B00">
      <w:pPr>
        <w:pStyle w:val="Heading3"/>
      </w:pPr>
      <w:r w:rsidRPr="0078043A">
        <w:t xml:space="preserve">When do the grant funds need to be spent by? </w:t>
      </w:r>
    </w:p>
    <w:p w:rsidR="0078043A" w:rsidRPr="0078043A" w:rsidRDefault="0078043A" w:rsidP="00B57D11">
      <w:pPr>
        <w:pStyle w:val="Bodycopy1"/>
        <w:spacing w:before="240"/>
        <w:rPr>
          <w:rStyle w:val="normaltextrun"/>
          <w:rFonts w:ascii="Roboto Light" w:hAnsi="Roboto Light" w:cstheme="minorHAnsi"/>
        </w:rPr>
      </w:pPr>
      <w:r w:rsidRPr="0078043A">
        <w:rPr>
          <w:rStyle w:val="normaltextrun"/>
          <w:rFonts w:ascii="Roboto Light" w:hAnsi="Roboto Light" w:cstheme="minorHAnsi"/>
        </w:rPr>
        <w:t>Per the legislative budget proviso, each utility must disburse funds directly to customer accounts by December 31, 2022. Funding shall only be distributed to customers that have participated in the low-income home energy assistance program, low-income water assistance program, or ratepayer-funded assistance programs as outlined above.  </w:t>
      </w:r>
    </w:p>
    <w:p w:rsidR="0078043A" w:rsidRPr="0078043A" w:rsidRDefault="0078043A" w:rsidP="00220B00">
      <w:pPr>
        <w:pStyle w:val="Heading3"/>
        <w:rPr>
          <w:shd w:val="clear" w:color="auto" w:fill="FFFFFF"/>
        </w:rPr>
      </w:pPr>
      <w:r w:rsidRPr="0078043A">
        <w:rPr>
          <w:shd w:val="clear" w:color="auto" w:fill="FFFFFF"/>
        </w:rPr>
        <w:t>What is a ratepayer-funded assistance program?</w:t>
      </w:r>
    </w:p>
    <w:p w:rsidR="0078043A" w:rsidRPr="00B57D11" w:rsidRDefault="0078043A" w:rsidP="00B57D11">
      <w:pPr>
        <w:pStyle w:val="Bodycopy1"/>
        <w:spacing w:before="240"/>
        <w:rPr>
          <w:rFonts w:ascii="Roboto Light" w:hAnsi="Roboto Light"/>
          <w:sz w:val="24"/>
          <w:szCs w:val="24"/>
        </w:rPr>
      </w:pPr>
      <w:r w:rsidRPr="00B57D11">
        <w:rPr>
          <w:rStyle w:val="normaltextrun"/>
          <w:rFonts w:ascii="Roboto Light" w:hAnsi="Roboto Light" w:cstheme="minorHAnsi"/>
        </w:rPr>
        <w:t xml:space="preserve">Ratepayer-funded assistance programs </w:t>
      </w:r>
      <w:r w:rsidRPr="00B57D11">
        <w:rPr>
          <w:rFonts w:ascii="Roboto Light" w:hAnsi="Roboto Light"/>
          <w:szCs w:val="24"/>
        </w:rPr>
        <w:t xml:space="preserve">may include but are not limited to: </w:t>
      </w:r>
    </w:p>
    <w:p w:rsidR="0078043A" w:rsidRPr="00B57D11" w:rsidRDefault="0078043A" w:rsidP="00B57D11">
      <w:pPr>
        <w:pStyle w:val="Bodycopy1"/>
        <w:numPr>
          <w:ilvl w:val="0"/>
          <w:numId w:val="43"/>
        </w:numPr>
        <w:rPr>
          <w:rFonts w:ascii="Roboto Light" w:eastAsia="Times New Roman" w:hAnsi="Roboto Light"/>
          <w:szCs w:val="24"/>
        </w:rPr>
      </w:pPr>
      <w:r w:rsidRPr="00B57D11">
        <w:rPr>
          <w:rStyle w:val="normaltextrun"/>
          <w:rFonts w:ascii="Roboto Light" w:hAnsi="Roboto Light" w:cstheme="minorHAnsi"/>
          <w:b/>
        </w:rPr>
        <w:t>COVID-related Long-Term Payment Plans:</w:t>
      </w:r>
      <w:r w:rsidRPr="00B57D11">
        <w:rPr>
          <w:rFonts w:ascii="Roboto Light" w:eastAsia="Times New Roman" w:hAnsi="Roboto Light"/>
          <w:szCs w:val="24"/>
        </w:rPr>
        <w:t xml:space="preserve"> Customers who were placed on long-term payment plans that were created to support customers who were negatively impacted by the pandemic are eligible for assistance under the category of rate-payer-funded assistance program. Self-attestation of need may have been used but is not required for a customer to have qualified for this assistance. </w:t>
      </w:r>
    </w:p>
    <w:p w:rsidR="0078043A" w:rsidRPr="00B57D11" w:rsidRDefault="0078043A" w:rsidP="00B57D11">
      <w:pPr>
        <w:pStyle w:val="Bodycopy1"/>
        <w:numPr>
          <w:ilvl w:val="0"/>
          <w:numId w:val="43"/>
        </w:numPr>
        <w:rPr>
          <w:rFonts w:ascii="Roboto Light" w:eastAsia="Times New Roman" w:hAnsi="Roboto Light"/>
          <w:szCs w:val="24"/>
        </w:rPr>
      </w:pPr>
      <w:r w:rsidRPr="00B57D11">
        <w:rPr>
          <w:rFonts w:ascii="Roboto Light" w:eastAsia="Times New Roman" w:hAnsi="Roboto Light"/>
          <w:b/>
          <w:szCs w:val="24"/>
        </w:rPr>
        <w:t>COVID-Specific Assistance Programs:</w:t>
      </w:r>
      <w:r w:rsidRPr="00B57D11">
        <w:rPr>
          <w:rFonts w:ascii="Roboto Light" w:eastAsia="Times New Roman" w:hAnsi="Roboto Light"/>
          <w:szCs w:val="24"/>
        </w:rPr>
        <w:t xml:space="preserve"> Customers who received support from a COVID-specific ratepayer assistance program including but not limited to direct grants and bill credits are eligible for assistance under the category of rate-payer-funded assistance program. Self-attestation of need may have been used but is not required for a customer to have qualified for this assistance.</w:t>
      </w:r>
    </w:p>
    <w:p w:rsidR="0078043A" w:rsidRPr="00B57D11" w:rsidRDefault="0078043A" w:rsidP="00B57D11">
      <w:pPr>
        <w:pStyle w:val="Bodycopy1"/>
        <w:numPr>
          <w:ilvl w:val="0"/>
          <w:numId w:val="43"/>
        </w:numPr>
        <w:rPr>
          <w:rFonts w:ascii="Roboto Light" w:eastAsia="Times New Roman" w:hAnsi="Roboto Light"/>
          <w:szCs w:val="24"/>
        </w:rPr>
      </w:pPr>
      <w:r w:rsidRPr="00B57D11">
        <w:rPr>
          <w:rFonts w:ascii="Roboto Light" w:eastAsia="Times New Roman" w:hAnsi="Roboto Light"/>
          <w:b/>
          <w:szCs w:val="24"/>
        </w:rPr>
        <w:t>Existing Low-Income Assistance Programs:</w:t>
      </w:r>
      <w:r w:rsidRPr="00B57D11">
        <w:rPr>
          <w:rFonts w:ascii="Roboto Light" w:eastAsia="Times New Roman" w:hAnsi="Roboto Light"/>
          <w:szCs w:val="24"/>
        </w:rPr>
        <w:t xml:space="preserve"> Customers on existing ratepayer-funded low-income assistance programs are eligible for assistance under the category of ratepayer funded assistance program. This may include but is not limited to low-income bill credits, low-income rates, and other forms of assistance. If a customer has received these benefits, Self-attestation of need may have been used but is not required for a customer to have qualified for this assistance.</w:t>
      </w:r>
    </w:p>
    <w:p w:rsidR="0078043A" w:rsidRPr="00B57D11" w:rsidRDefault="0078043A" w:rsidP="00B57D11">
      <w:pPr>
        <w:pStyle w:val="Bodycopy1"/>
        <w:numPr>
          <w:ilvl w:val="0"/>
          <w:numId w:val="43"/>
        </w:numPr>
        <w:rPr>
          <w:rFonts w:ascii="Roboto Light" w:eastAsia="Times New Roman" w:hAnsi="Roboto Light"/>
          <w:szCs w:val="24"/>
        </w:rPr>
      </w:pPr>
      <w:r w:rsidRPr="00B57D11">
        <w:rPr>
          <w:rFonts w:ascii="Roboto Light" w:eastAsia="Times New Roman" w:hAnsi="Roboto Light"/>
          <w:b/>
          <w:szCs w:val="24"/>
        </w:rPr>
        <w:t>Existing Senior, or Disabled Assistance Programs:</w:t>
      </w:r>
      <w:r w:rsidRPr="00B57D11">
        <w:rPr>
          <w:rFonts w:ascii="Roboto Light" w:eastAsia="Times New Roman" w:hAnsi="Roboto Light"/>
          <w:szCs w:val="24"/>
        </w:rPr>
        <w:t xml:space="preserve"> Customers on existing ratepayer-funded senior or disabled assistance programs are eligible for assistance under the category of ratepayer funded assistance program. This may include but is not limited to senior or disabled bill credits, rates, and other forms of assistance. If a customer has received these benefits, Self-attestation of need may have been used but is not required for a customer to have qualified for this assistance.</w:t>
      </w:r>
    </w:p>
    <w:p w:rsidR="0078043A" w:rsidRPr="00B57D11" w:rsidRDefault="0078043A" w:rsidP="00B57D11">
      <w:pPr>
        <w:pStyle w:val="Bodycopy1"/>
        <w:numPr>
          <w:ilvl w:val="0"/>
          <w:numId w:val="43"/>
        </w:numPr>
        <w:rPr>
          <w:rFonts w:ascii="Roboto Light" w:eastAsia="Times New Roman" w:hAnsi="Roboto Light"/>
          <w:szCs w:val="24"/>
        </w:rPr>
      </w:pPr>
      <w:r w:rsidRPr="00B57D11">
        <w:rPr>
          <w:rFonts w:ascii="Roboto Light" w:eastAsia="Times New Roman" w:hAnsi="Roboto Light"/>
          <w:b/>
          <w:szCs w:val="24"/>
        </w:rPr>
        <w:t>Other rate payer funded programs administered by the utility</w:t>
      </w:r>
      <w:r w:rsidRPr="00B57D11">
        <w:rPr>
          <w:rFonts w:ascii="Roboto Light" w:eastAsia="Times New Roman" w:hAnsi="Roboto Light"/>
          <w:szCs w:val="24"/>
        </w:rPr>
        <w:t xml:space="preserve">: </w:t>
      </w:r>
      <w:r w:rsidRPr="00B57D11">
        <w:rPr>
          <w:rFonts w:ascii="Roboto Light" w:hAnsi="Roboto Light"/>
        </w:rPr>
        <w:t>Customers that received grants, pledges, or direct bill assistance that was administered by the utility leveraging 3</w:t>
      </w:r>
      <w:r w:rsidRPr="00B57D11">
        <w:rPr>
          <w:rFonts w:ascii="Roboto Light" w:hAnsi="Roboto Light"/>
          <w:vertAlign w:val="superscript"/>
        </w:rPr>
        <w:t>rd</w:t>
      </w:r>
      <w:r w:rsidRPr="00B57D11">
        <w:rPr>
          <w:rFonts w:ascii="Roboto Light" w:hAnsi="Roboto Light"/>
        </w:rPr>
        <w:t xml:space="preserve"> party funds or assistance.</w:t>
      </w:r>
    </w:p>
    <w:p w:rsidR="0078043A" w:rsidRPr="0078043A" w:rsidRDefault="0078043A" w:rsidP="0078043A">
      <w:pPr>
        <w:pStyle w:val="ListParagraph"/>
        <w:rPr>
          <w:rFonts w:ascii="Roboto Light" w:eastAsia="Times New Roman" w:hAnsi="Roboto Light" w:cstheme="minorHAnsi"/>
          <w:szCs w:val="24"/>
        </w:rPr>
      </w:pPr>
    </w:p>
    <w:p w:rsidR="0078043A" w:rsidRPr="0078043A" w:rsidRDefault="0078043A" w:rsidP="00220B00">
      <w:pPr>
        <w:pStyle w:val="Heading3"/>
        <w:rPr>
          <w:shd w:val="clear" w:color="auto" w:fill="FFFFFF"/>
        </w:rPr>
      </w:pPr>
      <w:r w:rsidRPr="0078043A">
        <w:rPr>
          <w:shd w:val="clear" w:color="auto" w:fill="FFFFFF"/>
        </w:rPr>
        <w:t>My utility does not collect information on low-income customers. How do I use the funds?</w:t>
      </w:r>
    </w:p>
    <w:p w:rsidR="0078043A" w:rsidRPr="00B57D11" w:rsidRDefault="0078043A" w:rsidP="00B57D11">
      <w:pPr>
        <w:pStyle w:val="Bodycopy1"/>
        <w:spacing w:before="240"/>
        <w:rPr>
          <w:rFonts w:ascii="Roboto Light" w:hAnsi="Roboto Light"/>
        </w:rPr>
      </w:pPr>
      <w:r w:rsidRPr="00B57D11">
        <w:rPr>
          <w:rFonts w:ascii="Roboto Light" w:hAnsi="Roboto Light"/>
        </w:rPr>
        <w:t>Each utility will self-qualify customers based on known data. See the descriptions above to determine which customers are eligible to receive funding.</w:t>
      </w:r>
    </w:p>
    <w:p w:rsidR="0078043A" w:rsidRPr="0078043A" w:rsidRDefault="0078043A" w:rsidP="00220B00">
      <w:pPr>
        <w:pStyle w:val="Heading3"/>
        <w:rPr>
          <w:shd w:val="clear" w:color="auto" w:fill="FFFFFF"/>
        </w:rPr>
      </w:pPr>
      <w:r w:rsidRPr="0078043A">
        <w:rPr>
          <w:shd w:val="clear" w:color="auto" w:fill="FFFFFF"/>
        </w:rPr>
        <w:t>How will invoicing work?</w:t>
      </w:r>
    </w:p>
    <w:p w:rsidR="0078043A" w:rsidRPr="00B57D11" w:rsidRDefault="0078043A" w:rsidP="00B57D11">
      <w:pPr>
        <w:pStyle w:val="Bodycopy1"/>
        <w:spacing w:before="240"/>
        <w:rPr>
          <w:rStyle w:val="eop"/>
          <w:rFonts w:ascii="Roboto Light" w:hAnsi="Roboto Light" w:cstheme="minorHAnsi"/>
          <w:b/>
          <w:bCs/>
        </w:rPr>
      </w:pPr>
      <w:r w:rsidRPr="00B57D11">
        <w:rPr>
          <w:rStyle w:val="eop"/>
          <w:rFonts w:ascii="Roboto Light" w:hAnsi="Roboto Light" w:cstheme="minorHAnsi"/>
          <w:b/>
          <w:bCs/>
        </w:rPr>
        <w:t>Step 1:</w:t>
      </w:r>
      <w:r w:rsidRPr="00B57D11">
        <w:rPr>
          <w:rStyle w:val="eop"/>
          <w:rFonts w:ascii="Roboto Light" w:hAnsi="Roboto Light" w:cstheme="minorHAnsi"/>
          <w:b/>
        </w:rPr>
        <w:t xml:space="preserve"> </w:t>
      </w:r>
    </w:p>
    <w:p w:rsidR="0078043A" w:rsidRPr="00B57D11" w:rsidRDefault="0078043A" w:rsidP="0078043A">
      <w:pPr>
        <w:pStyle w:val="ListParagraph"/>
        <w:numPr>
          <w:ilvl w:val="0"/>
          <w:numId w:val="28"/>
        </w:numPr>
        <w:shd w:val="clear" w:color="auto" w:fill="FFFFFF" w:themeFill="background1"/>
        <w:spacing w:beforeAutospacing="1" w:after="160" w:afterAutospacing="1" w:line="240" w:lineRule="auto"/>
        <w:rPr>
          <w:rStyle w:val="eop"/>
          <w:rFonts w:ascii="Roboto Light" w:hAnsi="Roboto Light" w:cstheme="minorHAnsi"/>
          <w:sz w:val="22"/>
        </w:rPr>
      </w:pPr>
      <w:r w:rsidRPr="00B57D11">
        <w:rPr>
          <w:rStyle w:val="eop"/>
          <w:rFonts w:ascii="Roboto Light" w:hAnsi="Roboto Light" w:cstheme="minorHAnsi"/>
          <w:sz w:val="22"/>
        </w:rPr>
        <w:t xml:space="preserve">Create an account with the Department of Commerce’s Contract Management System. </w:t>
      </w:r>
    </w:p>
    <w:p w:rsidR="0078043A" w:rsidRPr="00B57D11" w:rsidRDefault="0078043A" w:rsidP="0078043A">
      <w:pPr>
        <w:pStyle w:val="ListParagraph"/>
        <w:numPr>
          <w:ilvl w:val="1"/>
          <w:numId w:val="28"/>
        </w:numPr>
        <w:shd w:val="clear" w:color="auto" w:fill="FFFFFF" w:themeFill="background1"/>
        <w:spacing w:beforeAutospacing="1" w:after="160" w:afterAutospacing="1" w:line="240" w:lineRule="auto"/>
        <w:rPr>
          <w:rStyle w:val="eop"/>
          <w:rFonts w:ascii="Roboto Light" w:hAnsi="Roboto Light" w:cstheme="minorHAnsi"/>
          <w:sz w:val="22"/>
        </w:rPr>
      </w:pPr>
      <w:r w:rsidRPr="00B57D11">
        <w:rPr>
          <w:rStyle w:val="eop"/>
          <w:rFonts w:ascii="Roboto Light" w:hAnsi="Roboto Light" w:cstheme="minorHAnsi"/>
          <w:sz w:val="22"/>
        </w:rPr>
        <w:t>Instructions can be found in the System Access Request Form CMS Portal document attachment</w:t>
      </w:r>
    </w:p>
    <w:p w:rsidR="0078043A" w:rsidRPr="00B57D11" w:rsidRDefault="0078043A" w:rsidP="0078043A">
      <w:pPr>
        <w:pStyle w:val="ListParagraph"/>
        <w:shd w:val="clear" w:color="auto" w:fill="FFFFFF" w:themeFill="background1"/>
        <w:spacing w:beforeAutospacing="1" w:afterAutospacing="1" w:line="240" w:lineRule="auto"/>
        <w:ind w:left="1440"/>
        <w:rPr>
          <w:rStyle w:val="eop"/>
          <w:rFonts w:ascii="Roboto Light" w:hAnsi="Roboto Light" w:cstheme="minorHAnsi"/>
          <w:sz w:val="22"/>
        </w:rPr>
      </w:pPr>
    </w:p>
    <w:p w:rsidR="0078043A" w:rsidRPr="00B57D11" w:rsidRDefault="0078043A" w:rsidP="0078043A">
      <w:pPr>
        <w:pStyle w:val="ListParagraph"/>
        <w:numPr>
          <w:ilvl w:val="0"/>
          <w:numId w:val="27"/>
        </w:numPr>
        <w:shd w:val="clear" w:color="auto" w:fill="FFFFFF" w:themeFill="background1"/>
        <w:spacing w:beforeAutospacing="1" w:after="160" w:afterAutospacing="1" w:line="240" w:lineRule="auto"/>
        <w:rPr>
          <w:rStyle w:val="eop"/>
          <w:rFonts w:ascii="Roboto Light" w:hAnsi="Roboto Light" w:cstheme="minorHAnsi"/>
          <w:sz w:val="22"/>
        </w:rPr>
      </w:pPr>
      <w:r w:rsidRPr="00B57D11">
        <w:rPr>
          <w:rStyle w:val="eop"/>
          <w:rFonts w:ascii="Roboto Light" w:hAnsi="Roboto Light" w:cstheme="minorHAnsi"/>
          <w:sz w:val="22"/>
        </w:rPr>
        <w:t>Fill out this survey on how your utility plans to prioritize customers in need. This survey will include an opportunity to update the contact person for your utility. Note: This contact person will be the recipient of the electronic contract.</w:t>
      </w:r>
    </w:p>
    <w:p w:rsidR="0078043A" w:rsidRPr="00B57D11" w:rsidRDefault="0078043A" w:rsidP="0078043A">
      <w:pPr>
        <w:pStyle w:val="ListParagraph"/>
        <w:numPr>
          <w:ilvl w:val="1"/>
          <w:numId w:val="27"/>
        </w:numPr>
        <w:shd w:val="clear" w:color="auto" w:fill="FFFFFF" w:themeFill="background1"/>
        <w:spacing w:beforeAutospacing="1" w:after="160" w:afterAutospacing="1" w:line="240" w:lineRule="auto"/>
        <w:rPr>
          <w:rStyle w:val="eop"/>
          <w:rFonts w:ascii="Roboto Light" w:hAnsi="Roboto Light" w:cstheme="minorHAnsi"/>
          <w:sz w:val="22"/>
        </w:rPr>
      </w:pPr>
      <w:r w:rsidRPr="00B57D11">
        <w:rPr>
          <w:rStyle w:val="eop"/>
          <w:rFonts w:ascii="Roboto Light" w:hAnsi="Roboto Light" w:cstheme="minorHAnsi"/>
          <w:sz w:val="22"/>
        </w:rPr>
        <w:t>Survey link will be available early the week of 10/24</w:t>
      </w:r>
    </w:p>
    <w:p w:rsidR="0078043A" w:rsidRPr="00B57D11" w:rsidRDefault="0078043A" w:rsidP="00B57D11">
      <w:pPr>
        <w:pStyle w:val="Bodycopy1"/>
      </w:pPr>
      <w:r w:rsidRPr="00B57D11">
        <w:rPr>
          <w:rStyle w:val="eop"/>
          <w:rFonts w:ascii="Roboto Light" w:hAnsi="Roboto Light" w:cstheme="minorHAnsi"/>
          <w:b/>
          <w:bCs/>
        </w:rPr>
        <w:t>Step 2:</w:t>
      </w:r>
    </w:p>
    <w:p w:rsidR="0078043A" w:rsidRPr="00B57D11" w:rsidRDefault="0078043A" w:rsidP="0078043A">
      <w:pPr>
        <w:pStyle w:val="ListParagraph"/>
        <w:numPr>
          <w:ilvl w:val="0"/>
          <w:numId w:val="27"/>
        </w:numPr>
        <w:shd w:val="clear" w:color="auto" w:fill="FFFFFF" w:themeFill="background1"/>
        <w:spacing w:beforeAutospacing="1" w:after="160" w:afterAutospacing="1" w:line="240" w:lineRule="auto"/>
        <w:rPr>
          <w:rStyle w:val="eop"/>
          <w:rFonts w:ascii="Roboto Light" w:hAnsi="Roboto Light" w:cstheme="minorHAnsi"/>
          <w:sz w:val="22"/>
        </w:rPr>
      </w:pPr>
      <w:r w:rsidRPr="00B57D11">
        <w:rPr>
          <w:rStyle w:val="eop"/>
          <w:rFonts w:ascii="Roboto Light" w:hAnsi="Roboto Light" w:cstheme="minorHAnsi"/>
          <w:sz w:val="22"/>
        </w:rPr>
        <w:t xml:space="preserve">If your utility completed Step 1 by October 28, the week of October 31 your utility will receive an electronic contract. Note: The contract will be sent to the designated contact who filled out the prioritization survey. </w:t>
      </w:r>
    </w:p>
    <w:p w:rsidR="0078043A" w:rsidRPr="00B57D11" w:rsidRDefault="0078043A" w:rsidP="0078043A">
      <w:pPr>
        <w:pStyle w:val="ListParagraph"/>
        <w:numPr>
          <w:ilvl w:val="0"/>
          <w:numId w:val="27"/>
        </w:numPr>
        <w:shd w:val="clear" w:color="auto" w:fill="FFFFFF" w:themeFill="background1"/>
        <w:spacing w:beforeAutospacing="1" w:after="160" w:afterAutospacing="1" w:line="240" w:lineRule="auto"/>
        <w:rPr>
          <w:rStyle w:val="eop"/>
          <w:rFonts w:ascii="Roboto Light" w:hAnsi="Roboto Light" w:cstheme="minorHAnsi"/>
          <w:sz w:val="22"/>
        </w:rPr>
      </w:pPr>
      <w:r w:rsidRPr="00B57D11">
        <w:rPr>
          <w:rStyle w:val="eop"/>
          <w:rFonts w:ascii="Roboto Light" w:hAnsi="Roboto Light" w:cstheme="minorHAnsi"/>
          <w:sz w:val="22"/>
        </w:rPr>
        <w:t xml:space="preserve">Electronically Sign the Contract </w:t>
      </w:r>
    </w:p>
    <w:p w:rsidR="0078043A" w:rsidRPr="00B57D11" w:rsidRDefault="0078043A" w:rsidP="00B57D11">
      <w:pPr>
        <w:pStyle w:val="Bodycopy1"/>
        <w:rPr>
          <w:rStyle w:val="eop"/>
          <w:rFonts w:ascii="Roboto Light" w:hAnsi="Roboto Light" w:cstheme="minorHAnsi"/>
          <w:b/>
          <w:bCs/>
        </w:rPr>
      </w:pPr>
      <w:r w:rsidRPr="00B57D11">
        <w:rPr>
          <w:rStyle w:val="eop"/>
          <w:rFonts w:ascii="Roboto Light" w:hAnsi="Roboto Light" w:cstheme="minorHAnsi"/>
          <w:b/>
          <w:bCs/>
        </w:rPr>
        <w:t>Step 3:</w:t>
      </w:r>
    </w:p>
    <w:p w:rsidR="0078043A" w:rsidRPr="00B57D11" w:rsidRDefault="0078043A" w:rsidP="0078043A">
      <w:pPr>
        <w:pStyle w:val="ListParagraph"/>
        <w:numPr>
          <w:ilvl w:val="0"/>
          <w:numId w:val="29"/>
        </w:numPr>
        <w:shd w:val="clear" w:color="auto" w:fill="FFFFFF" w:themeFill="background1"/>
        <w:spacing w:beforeAutospacing="1" w:after="160" w:afterAutospacing="1" w:line="240" w:lineRule="auto"/>
        <w:rPr>
          <w:rStyle w:val="eop"/>
          <w:rFonts w:ascii="Roboto Light" w:hAnsi="Roboto Light" w:cstheme="minorHAnsi"/>
          <w:sz w:val="22"/>
        </w:rPr>
      </w:pPr>
      <w:r w:rsidRPr="00B57D11">
        <w:rPr>
          <w:rStyle w:val="eop"/>
          <w:rFonts w:ascii="Roboto Light" w:hAnsi="Roboto Light" w:cstheme="minorHAnsi"/>
          <w:sz w:val="22"/>
        </w:rPr>
        <w:t xml:space="preserve">The Department of Commerce will email the designated contact your utility’s final allocation amount, and a draft invoice example. Your utility will need to send that invoice back to commerce. Commerce will then provide your utility with a lump sum of the final allocation amount. </w:t>
      </w:r>
    </w:p>
    <w:p w:rsidR="0078043A" w:rsidRPr="00B57D11" w:rsidRDefault="0078043A" w:rsidP="0078043A">
      <w:pPr>
        <w:pStyle w:val="ListParagraph"/>
        <w:numPr>
          <w:ilvl w:val="0"/>
          <w:numId w:val="29"/>
        </w:numPr>
        <w:shd w:val="clear" w:color="auto" w:fill="FFFFFF" w:themeFill="background1"/>
        <w:spacing w:beforeAutospacing="1" w:after="160" w:afterAutospacing="1" w:line="240" w:lineRule="auto"/>
        <w:rPr>
          <w:rStyle w:val="eop"/>
          <w:rFonts w:ascii="Roboto Light" w:hAnsi="Roboto Light" w:cstheme="minorHAnsi"/>
          <w:b/>
          <w:bCs/>
          <w:sz w:val="22"/>
          <w:u w:val="single"/>
        </w:rPr>
      </w:pPr>
      <w:r w:rsidRPr="00B57D11">
        <w:rPr>
          <w:rStyle w:val="eop"/>
          <w:rFonts w:ascii="Roboto Light" w:hAnsi="Roboto Light" w:cstheme="minorHAnsi"/>
          <w:sz w:val="22"/>
        </w:rPr>
        <w:t xml:space="preserve">Based on how you set up your statewide vendor number – you will receive a </w:t>
      </w:r>
      <w:r w:rsidRPr="00B57D11">
        <w:rPr>
          <w:rStyle w:val="eop"/>
          <w:rFonts w:ascii="Roboto Light" w:hAnsi="Roboto Light" w:cstheme="minorHAnsi"/>
          <w:b/>
          <w:bCs/>
          <w:sz w:val="22"/>
        </w:rPr>
        <w:t>lump sum payment</w:t>
      </w:r>
      <w:r w:rsidRPr="00B57D11">
        <w:rPr>
          <w:rStyle w:val="eop"/>
          <w:rFonts w:ascii="Roboto Light" w:hAnsi="Roboto Light" w:cstheme="minorHAnsi"/>
          <w:sz w:val="22"/>
        </w:rPr>
        <w:t xml:space="preserve"> </w:t>
      </w:r>
      <w:r w:rsidRPr="00B57D11">
        <w:rPr>
          <w:rStyle w:val="eop"/>
          <w:rFonts w:ascii="Roboto Light" w:hAnsi="Roboto Light" w:cstheme="minorHAnsi"/>
          <w:b/>
          <w:bCs/>
          <w:sz w:val="22"/>
        </w:rPr>
        <w:t>through the method you selected (ACH, paper check, etc.)</w:t>
      </w:r>
    </w:p>
    <w:p w:rsidR="0078043A" w:rsidRPr="0078043A" w:rsidRDefault="0078043A" w:rsidP="00220B00">
      <w:pPr>
        <w:pStyle w:val="Heading3"/>
        <w:rPr>
          <w:shd w:val="clear" w:color="auto" w:fill="FFFFFF"/>
        </w:rPr>
      </w:pPr>
      <w:r w:rsidRPr="0078043A">
        <w:rPr>
          <w:shd w:val="clear" w:color="auto" w:fill="FFFFFF"/>
        </w:rPr>
        <w:t>How do I qualify customers?</w:t>
      </w:r>
    </w:p>
    <w:p w:rsidR="0078043A" w:rsidRPr="00B57D11" w:rsidRDefault="0078043A" w:rsidP="00B57D11">
      <w:pPr>
        <w:pStyle w:val="Bodycopy1"/>
        <w:spacing w:before="240"/>
        <w:rPr>
          <w:rFonts w:ascii="Roboto Light" w:hAnsi="Roboto Light"/>
        </w:rPr>
      </w:pPr>
      <w:r w:rsidRPr="00B57D11">
        <w:rPr>
          <w:rFonts w:ascii="Roboto Light" w:hAnsi="Roboto Light"/>
        </w:rPr>
        <w:t>Each utility will self-qualify customers based on known data. See the descriptions above to determine which customers are eligible to receive funding.</w:t>
      </w:r>
    </w:p>
    <w:p w:rsidR="0078043A" w:rsidRPr="0078043A" w:rsidRDefault="0078043A" w:rsidP="00220B00">
      <w:pPr>
        <w:pStyle w:val="Heading3"/>
      </w:pPr>
      <w:r w:rsidRPr="0078043A">
        <w:rPr>
          <w:shd w:val="clear" w:color="auto" w:fill="FFFFFF"/>
        </w:rPr>
        <w:t>Can a customer receive more funding than their outstanding arrearage balance? Can I credit their account or reduce non-COVID related arrearages?</w:t>
      </w:r>
      <w:r w:rsidRPr="0078043A">
        <w:t xml:space="preserve"> </w:t>
      </w:r>
    </w:p>
    <w:p w:rsidR="0078043A" w:rsidRPr="00B57D11" w:rsidRDefault="0078043A" w:rsidP="00B57D11">
      <w:pPr>
        <w:pStyle w:val="Bodycopy1"/>
        <w:spacing w:before="240"/>
        <w:rPr>
          <w:rFonts w:ascii="Roboto Light" w:hAnsi="Roboto Light"/>
        </w:rPr>
      </w:pPr>
      <w:r w:rsidRPr="00B57D11">
        <w:rPr>
          <w:rFonts w:ascii="Roboto Light" w:hAnsi="Roboto Light"/>
        </w:rPr>
        <w:t>No. This funding can only be used to reduce debt accrued during the pandemic. This funding may not be applied as a bill credit above the amount of pandemic related debt.</w:t>
      </w:r>
    </w:p>
    <w:p w:rsidR="0078043A" w:rsidRPr="0078043A" w:rsidRDefault="0078043A" w:rsidP="00220B00">
      <w:pPr>
        <w:pStyle w:val="Heading3"/>
      </w:pPr>
      <w:r w:rsidRPr="0078043A">
        <w:rPr>
          <w:shd w:val="clear" w:color="auto" w:fill="FFFFFF"/>
        </w:rPr>
        <w:t xml:space="preserve">Can utilities recover costs for this program? </w:t>
      </w:r>
    </w:p>
    <w:p w:rsidR="0078043A" w:rsidRPr="00B57D11" w:rsidRDefault="0078043A" w:rsidP="00B57D11">
      <w:pPr>
        <w:pStyle w:val="Bodycopy1"/>
        <w:spacing w:before="240"/>
        <w:rPr>
          <w:rStyle w:val="eop"/>
          <w:rFonts w:ascii="Roboto Light" w:hAnsi="Roboto Light" w:cstheme="minorHAnsi"/>
        </w:rPr>
      </w:pPr>
      <w:r w:rsidRPr="00B57D11">
        <w:rPr>
          <w:rStyle w:val="normaltextrun"/>
          <w:rFonts w:ascii="Roboto Light" w:hAnsi="Roboto Light" w:cstheme="minorHAnsi"/>
        </w:rPr>
        <w:t>Per (g) in the final budget language, utilities may account for and recover administrative costs associated with the disbursement of funds through rates. Utilities may NOT use grant funds to recover costs associated with the disbarment of funds.</w:t>
      </w:r>
      <w:r w:rsidRPr="00B57D11">
        <w:rPr>
          <w:rStyle w:val="normaltextrun"/>
          <w:rFonts w:ascii="Roboto Light" w:hAnsi="Roboto Light" w:cstheme="minorHAnsi"/>
          <w:sz w:val="20"/>
        </w:rPr>
        <w:t xml:space="preserve"> </w:t>
      </w:r>
    </w:p>
    <w:p w:rsidR="0078043A" w:rsidRPr="0078043A" w:rsidRDefault="0078043A" w:rsidP="00220B00">
      <w:pPr>
        <w:pStyle w:val="Heading3"/>
        <w:rPr>
          <w:shd w:val="clear" w:color="auto" w:fill="FFFFFF"/>
        </w:rPr>
      </w:pPr>
      <w:r w:rsidRPr="0078043A">
        <w:rPr>
          <w:shd w:val="clear" w:color="auto" w:fill="FFFFFF"/>
        </w:rPr>
        <w:t>How will my utility get the funds?</w:t>
      </w:r>
    </w:p>
    <w:p w:rsidR="0078043A" w:rsidRPr="00B57D11" w:rsidRDefault="0078043A" w:rsidP="00B57D11">
      <w:pPr>
        <w:pStyle w:val="Bodycopy1"/>
        <w:spacing w:before="240"/>
        <w:rPr>
          <w:rFonts w:ascii="Roboto Light" w:hAnsi="Roboto Light"/>
        </w:rPr>
      </w:pPr>
      <w:r w:rsidRPr="00B57D11">
        <w:rPr>
          <w:rFonts w:ascii="Roboto Light" w:hAnsi="Roboto Light"/>
        </w:rPr>
        <w:t>The timeline of the next steps will be dependent on the response time of each utility. If your utility completes the following by October 28, 2022, you will be in the first phase of distribution. If you need more time, your funds will be processed in subsequent batches. For the soonest distribution, complete the following by October 28, 2022.</w:t>
      </w:r>
    </w:p>
    <w:p w:rsidR="0078043A" w:rsidRPr="00B57D11" w:rsidRDefault="0078043A" w:rsidP="00B57D11">
      <w:pPr>
        <w:pStyle w:val="Bodycopy1"/>
        <w:rPr>
          <w:rStyle w:val="eop"/>
          <w:rFonts w:ascii="Roboto Light" w:hAnsi="Roboto Light" w:cstheme="minorHAnsi"/>
          <w:b/>
          <w:bCs/>
        </w:rPr>
      </w:pPr>
      <w:r w:rsidRPr="00B57D11">
        <w:rPr>
          <w:rStyle w:val="eop"/>
          <w:rFonts w:ascii="Roboto Light" w:hAnsi="Roboto Light" w:cstheme="minorHAnsi"/>
          <w:b/>
          <w:bCs/>
        </w:rPr>
        <w:t>Step 1:</w:t>
      </w:r>
      <w:r w:rsidRPr="00B57D11">
        <w:rPr>
          <w:rStyle w:val="eop"/>
          <w:rFonts w:ascii="Roboto Light" w:hAnsi="Roboto Light" w:cstheme="minorHAnsi"/>
          <w:b/>
        </w:rPr>
        <w:t xml:space="preserve"> </w:t>
      </w:r>
    </w:p>
    <w:p w:rsidR="0078043A" w:rsidRPr="00B57D11" w:rsidRDefault="0078043A" w:rsidP="0078043A">
      <w:pPr>
        <w:pStyle w:val="ListParagraph"/>
        <w:numPr>
          <w:ilvl w:val="0"/>
          <w:numId w:val="28"/>
        </w:numPr>
        <w:shd w:val="clear" w:color="auto" w:fill="FFFFFF" w:themeFill="background1"/>
        <w:spacing w:beforeAutospacing="1" w:after="160" w:afterAutospacing="1" w:line="240" w:lineRule="auto"/>
        <w:rPr>
          <w:rStyle w:val="eop"/>
          <w:rFonts w:ascii="Roboto Light" w:hAnsi="Roboto Light" w:cstheme="minorHAnsi"/>
          <w:sz w:val="22"/>
        </w:rPr>
      </w:pPr>
      <w:r w:rsidRPr="00B57D11">
        <w:rPr>
          <w:rStyle w:val="eop"/>
          <w:rFonts w:ascii="Roboto Light" w:hAnsi="Roboto Light" w:cstheme="minorHAnsi"/>
          <w:sz w:val="22"/>
        </w:rPr>
        <w:t xml:space="preserve">Create an account with the Department of Commerce’s Contract Management System. </w:t>
      </w:r>
    </w:p>
    <w:p w:rsidR="0078043A" w:rsidRPr="00B57D11" w:rsidRDefault="0078043A" w:rsidP="00B57D11">
      <w:pPr>
        <w:pStyle w:val="ListParagraph"/>
        <w:numPr>
          <w:ilvl w:val="1"/>
          <w:numId w:val="28"/>
        </w:numPr>
        <w:shd w:val="clear" w:color="auto" w:fill="FFFFFF" w:themeFill="background1"/>
        <w:spacing w:beforeAutospacing="1" w:after="160" w:afterAutospacing="1" w:line="240" w:lineRule="auto"/>
        <w:rPr>
          <w:rStyle w:val="eop"/>
          <w:rFonts w:ascii="Roboto Light" w:hAnsi="Roboto Light" w:cstheme="minorHAnsi"/>
          <w:sz w:val="22"/>
        </w:rPr>
      </w:pPr>
      <w:r w:rsidRPr="00B57D11">
        <w:rPr>
          <w:rStyle w:val="eop"/>
          <w:rFonts w:ascii="Roboto Light" w:hAnsi="Roboto Light" w:cstheme="minorHAnsi"/>
          <w:sz w:val="22"/>
        </w:rPr>
        <w:t>Instructions can be found in the System Access Request Form CMS Portal document attachment</w:t>
      </w:r>
    </w:p>
    <w:p w:rsidR="0078043A" w:rsidRPr="00B57D11" w:rsidRDefault="0078043A" w:rsidP="0078043A">
      <w:pPr>
        <w:pStyle w:val="ListParagraph"/>
        <w:numPr>
          <w:ilvl w:val="0"/>
          <w:numId w:val="27"/>
        </w:numPr>
        <w:shd w:val="clear" w:color="auto" w:fill="FFFFFF" w:themeFill="background1"/>
        <w:spacing w:beforeAutospacing="1" w:after="160" w:afterAutospacing="1" w:line="240" w:lineRule="auto"/>
        <w:rPr>
          <w:rStyle w:val="eop"/>
          <w:rFonts w:ascii="Roboto Light" w:hAnsi="Roboto Light" w:cstheme="minorHAnsi"/>
          <w:sz w:val="22"/>
        </w:rPr>
      </w:pPr>
      <w:r w:rsidRPr="00B57D11">
        <w:rPr>
          <w:rStyle w:val="eop"/>
          <w:rFonts w:ascii="Roboto Light" w:hAnsi="Roboto Light" w:cstheme="minorHAnsi"/>
          <w:sz w:val="22"/>
        </w:rPr>
        <w:t>Fill out this survey on how your utility plans to prioritize customers in need. This survey will include an opportunity to update the contact person for your utility. Note: This contact person will be the recipient of the electronic contract.</w:t>
      </w:r>
    </w:p>
    <w:p w:rsidR="0078043A" w:rsidRPr="00B57D11" w:rsidRDefault="0078043A" w:rsidP="0078043A">
      <w:pPr>
        <w:pStyle w:val="ListParagraph"/>
        <w:numPr>
          <w:ilvl w:val="1"/>
          <w:numId w:val="27"/>
        </w:numPr>
        <w:shd w:val="clear" w:color="auto" w:fill="FFFFFF" w:themeFill="background1"/>
        <w:spacing w:beforeAutospacing="1" w:after="160" w:afterAutospacing="1" w:line="240" w:lineRule="auto"/>
        <w:rPr>
          <w:rStyle w:val="eop"/>
          <w:rFonts w:ascii="Roboto Light" w:hAnsi="Roboto Light" w:cstheme="minorHAnsi"/>
          <w:sz w:val="22"/>
        </w:rPr>
      </w:pPr>
      <w:r w:rsidRPr="00B57D11">
        <w:rPr>
          <w:rStyle w:val="eop"/>
          <w:rFonts w:ascii="Roboto Light" w:hAnsi="Roboto Light" w:cstheme="minorHAnsi"/>
          <w:sz w:val="22"/>
        </w:rPr>
        <w:t>Survey link will be available early the week of 10/24</w:t>
      </w:r>
    </w:p>
    <w:p w:rsidR="0078043A" w:rsidRPr="00B57D11" w:rsidRDefault="0078043A" w:rsidP="00B57D11">
      <w:pPr>
        <w:pStyle w:val="Bodycopy1"/>
      </w:pPr>
      <w:r w:rsidRPr="00B57D11">
        <w:rPr>
          <w:rStyle w:val="eop"/>
          <w:rFonts w:ascii="Roboto Light" w:hAnsi="Roboto Light" w:cstheme="minorHAnsi"/>
          <w:b/>
          <w:bCs/>
        </w:rPr>
        <w:t>Step 2:</w:t>
      </w:r>
    </w:p>
    <w:p w:rsidR="0078043A" w:rsidRPr="00B57D11" w:rsidRDefault="0078043A" w:rsidP="0078043A">
      <w:pPr>
        <w:pStyle w:val="ListParagraph"/>
        <w:numPr>
          <w:ilvl w:val="0"/>
          <w:numId w:val="27"/>
        </w:numPr>
        <w:shd w:val="clear" w:color="auto" w:fill="FFFFFF" w:themeFill="background1"/>
        <w:spacing w:beforeAutospacing="1" w:after="160" w:afterAutospacing="1" w:line="240" w:lineRule="auto"/>
        <w:rPr>
          <w:rStyle w:val="eop"/>
          <w:rFonts w:ascii="Roboto Light" w:hAnsi="Roboto Light" w:cstheme="minorHAnsi"/>
          <w:sz w:val="22"/>
        </w:rPr>
      </w:pPr>
      <w:r w:rsidRPr="00B57D11">
        <w:rPr>
          <w:rStyle w:val="eop"/>
          <w:rFonts w:ascii="Roboto Light" w:hAnsi="Roboto Light" w:cstheme="minorHAnsi"/>
          <w:sz w:val="22"/>
        </w:rPr>
        <w:t xml:space="preserve">If your utility completed Step 1 by October 28, the week of October 31 your utility will receive an electronic contract. Note: The contract will be sent to the designated contact who filled out the prioritization survey. </w:t>
      </w:r>
    </w:p>
    <w:p w:rsidR="0078043A" w:rsidRPr="00B57D11" w:rsidRDefault="0078043A" w:rsidP="0078043A">
      <w:pPr>
        <w:pStyle w:val="ListParagraph"/>
        <w:numPr>
          <w:ilvl w:val="0"/>
          <w:numId w:val="27"/>
        </w:numPr>
        <w:shd w:val="clear" w:color="auto" w:fill="FFFFFF" w:themeFill="background1"/>
        <w:spacing w:beforeAutospacing="1" w:after="160" w:afterAutospacing="1" w:line="240" w:lineRule="auto"/>
        <w:rPr>
          <w:rStyle w:val="eop"/>
          <w:rFonts w:ascii="Roboto Light" w:hAnsi="Roboto Light" w:cstheme="minorHAnsi"/>
          <w:sz w:val="22"/>
        </w:rPr>
      </w:pPr>
      <w:r w:rsidRPr="00B57D11">
        <w:rPr>
          <w:rStyle w:val="eop"/>
          <w:rFonts w:ascii="Roboto Light" w:hAnsi="Roboto Light" w:cstheme="minorHAnsi"/>
          <w:sz w:val="22"/>
        </w:rPr>
        <w:t xml:space="preserve">Electronically Sign the Contract </w:t>
      </w:r>
    </w:p>
    <w:p w:rsidR="0078043A" w:rsidRPr="00B57D11" w:rsidRDefault="0078043A" w:rsidP="00B57D11">
      <w:pPr>
        <w:pStyle w:val="Bodycopy1"/>
        <w:rPr>
          <w:rStyle w:val="eop"/>
          <w:rFonts w:ascii="Roboto Light" w:hAnsi="Roboto Light" w:cstheme="minorHAnsi"/>
          <w:b/>
          <w:bCs/>
        </w:rPr>
      </w:pPr>
      <w:r w:rsidRPr="00B57D11">
        <w:rPr>
          <w:rStyle w:val="eop"/>
          <w:rFonts w:ascii="Roboto Light" w:hAnsi="Roboto Light" w:cstheme="minorHAnsi"/>
          <w:b/>
          <w:bCs/>
        </w:rPr>
        <w:t>Step 3:</w:t>
      </w:r>
    </w:p>
    <w:p w:rsidR="0078043A" w:rsidRPr="00B57D11" w:rsidRDefault="0078043A" w:rsidP="0078043A">
      <w:pPr>
        <w:pStyle w:val="ListParagraph"/>
        <w:numPr>
          <w:ilvl w:val="0"/>
          <w:numId w:val="29"/>
        </w:numPr>
        <w:shd w:val="clear" w:color="auto" w:fill="FFFFFF" w:themeFill="background1"/>
        <w:spacing w:beforeAutospacing="1" w:after="160" w:afterAutospacing="1" w:line="240" w:lineRule="auto"/>
        <w:rPr>
          <w:rStyle w:val="eop"/>
          <w:rFonts w:ascii="Roboto Light" w:hAnsi="Roboto Light" w:cstheme="minorHAnsi"/>
          <w:sz w:val="22"/>
        </w:rPr>
      </w:pPr>
      <w:r w:rsidRPr="00B57D11">
        <w:rPr>
          <w:rStyle w:val="eop"/>
          <w:rFonts w:ascii="Roboto Light" w:hAnsi="Roboto Light" w:cstheme="minorHAnsi"/>
          <w:sz w:val="22"/>
        </w:rPr>
        <w:t xml:space="preserve">The Department of Commerce will email the designated contact your utility’s final allocation amount, and a draft invoice example. Your utility will need to send that invoice back to commerce. Commerce will then provide your utility with a lump sum of the final allocation amount. </w:t>
      </w:r>
    </w:p>
    <w:p w:rsidR="0078043A" w:rsidRPr="00B57D11" w:rsidRDefault="0078043A" w:rsidP="0078043A">
      <w:pPr>
        <w:pStyle w:val="ListParagraph"/>
        <w:numPr>
          <w:ilvl w:val="0"/>
          <w:numId w:val="29"/>
        </w:numPr>
        <w:shd w:val="clear" w:color="auto" w:fill="FFFFFF" w:themeFill="background1"/>
        <w:spacing w:beforeAutospacing="1" w:after="160" w:afterAutospacing="1" w:line="240" w:lineRule="auto"/>
        <w:rPr>
          <w:rStyle w:val="eop"/>
          <w:rFonts w:ascii="Roboto Light" w:hAnsi="Roboto Light" w:cstheme="minorHAnsi"/>
          <w:b/>
          <w:bCs/>
          <w:sz w:val="22"/>
          <w:u w:val="single"/>
        </w:rPr>
      </w:pPr>
      <w:r w:rsidRPr="00B57D11">
        <w:rPr>
          <w:rStyle w:val="eop"/>
          <w:rFonts w:ascii="Roboto Light" w:hAnsi="Roboto Light" w:cstheme="minorHAnsi"/>
          <w:sz w:val="22"/>
        </w:rPr>
        <w:t xml:space="preserve">Based on how you set up your statewide vendor number – you will receive a </w:t>
      </w:r>
      <w:r w:rsidRPr="00B57D11">
        <w:rPr>
          <w:rStyle w:val="eop"/>
          <w:rFonts w:ascii="Roboto Light" w:hAnsi="Roboto Light" w:cstheme="minorHAnsi"/>
          <w:b/>
          <w:bCs/>
          <w:sz w:val="22"/>
        </w:rPr>
        <w:t>lump sum payment</w:t>
      </w:r>
      <w:r w:rsidRPr="00B57D11">
        <w:rPr>
          <w:rStyle w:val="eop"/>
          <w:rFonts w:ascii="Roboto Light" w:hAnsi="Roboto Light" w:cstheme="minorHAnsi"/>
          <w:sz w:val="22"/>
        </w:rPr>
        <w:t xml:space="preserve"> </w:t>
      </w:r>
      <w:r w:rsidRPr="00B57D11">
        <w:rPr>
          <w:rStyle w:val="eop"/>
          <w:rFonts w:ascii="Roboto Light" w:hAnsi="Roboto Light" w:cstheme="minorHAnsi"/>
          <w:b/>
          <w:bCs/>
          <w:sz w:val="22"/>
        </w:rPr>
        <w:t>through the method you selected (ACH, paper check, etc.)</w:t>
      </w:r>
    </w:p>
    <w:p w:rsidR="0078043A" w:rsidRPr="0078043A" w:rsidRDefault="0078043A" w:rsidP="00220B00">
      <w:pPr>
        <w:pStyle w:val="Heading3"/>
      </w:pPr>
      <w:r w:rsidRPr="0078043A">
        <w:t>How did Commerce determine the funding distribution?</w:t>
      </w:r>
    </w:p>
    <w:p w:rsidR="0078043A" w:rsidRPr="00220B00" w:rsidRDefault="0078043A" w:rsidP="00220B00">
      <w:pPr>
        <w:pStyle w:val="Bodycopy1"/>
        <w:spacing w:before="240"/>
        <w:rPr>
          <w:rFonts w:ascii="Roboto Light" w:hAnsi="Roboto Light"/>
        </w:rPr>
      </w:pPr>
      <w:r w:rsidRPr="00220B00">
        <w:rPr>
          <w:rFonts w:ascii="Roboto Light" w:hAnsi="Roboto Light"/>
        </w:rPr>
        <w:t xml:space="preserve">Per the proviso, the Department of Commerce used the following four metrics, weighted equally, to determine each utility’s allocation. </w:t>
      </w:r>
    </w:p>
    <w:p w:rsidR="0078043A" w:rsidRPr="00220B00" w:rsidRDefault="0078043A" w:rsidP="00220B00">
      <w:pPr>
        <w:pStyle w:val="Bodycopy1"/>
        <w:numPr>
          <w:ilvl w:val="0"/>
          <w:numId w:val="44"/>
        </w:numPr>
        <w:spacing w:after="0"/>
        <w:rPr>
          <w:rFonts w:ascii="Roboto Light" w:eastAsia="Times New Roman" w:hAnsi="Roboto Light"/>
        </w:rPr>
      </w:pPr>
      <w:r w:rsidRPr="00220B00">
        <w:rPr>
          <w:rFonts w:ascii="Roboto Light" w:eastAsia="Times New Roman" w:hAnsi="Roboto Light"/>
        </w:rPr>
        <w:t>Each participating utility’s proportion of the aggregate amount of arrearages among all participating utilities;</w:t>
      </w:r>
    </w:p>
    <w:p w:rsidR="0078043A" w:rsidRPr="00220B00" w:rsidRDefault="0078043A" w:rsidP="00220B00">
      <w:pPr>
        <w:pStyle w:val="Bodycopy1"/>
        <w:numPr>
          <w:ilvl w:val="0"/>
          <w:numId w:val="44"/>
        </w:numPr>
        <w:spacing w:after="0"/>
        <w:rPr>
          <w:rFonts w:ascii="Roboto Light" w:eastAsia="Times New Roman" w:hAnsi="Roboto Light"/>
        </w:rPr>
      </w:pPr>
      <w:r w:rsidRPr="00220B00">
        <w:rPr>
          <w:rFonts w:ascii="Roboto Light" w:eastAsia="Times New Roman" w:hAnsi="Roboto Light"/>
        </w:rPr>
        <w:t>Whether the utility has leveraged other fund sources to reduce customer arrearages;</w:t>
      </w:r>
    </w:p>
    <w:p w:rsidR="0078043A" w:rsidRPr="00220B00" w:rsidRDefault="0078043A" w:rsidP="00220B00">
      <w:pPr>
        <w:pStyle w:val="Bodycopy1"/>
        <w:numPr>
          <w:ilvl w:val="0"/>
          <w:numId w:val="44"/>
        </w:numPr>
        <w:spacing w:after="0"/>
        <w:rPr>
          <w:rFonts w:ascii="Roboto Light" w:eastAsia="Times New Roman" w:hAnsi="Roboto Light"/>
        </w:rPr>
      </w:pPr>
      <w:r w:rsidRPr="00220B00">
        <w:rPr>
          <w:rFonts w:ascii="Roboto Light" w:eastAsia="Times New Roman" w:hAnsi="Roboto Light"/>
        </w:rPr>
        <w:t>Utility service areas that are situated in locations experiencing disproportionate environmental health disparities; and</w:t>
      </w:r>
    </w:p>
    <w:p w:rsidR="0078043A" w:rsidRPr="00220B00" w:rsidRDefault="0078043A" w:rsidP="00220B00">
      <w:pPr>
        <w:pStyle w:val="Bodycopy1"/>
        <w:numPr>
          <w:ilvl w:val="0"/>
          <w:numId w:val="44"/>
        </w:numPr>
        <w:spacing w:after="0"/>
        <w:rPr>
          <w:rFonts w:ascii="Roboto Light" w:eastAsia="Times New Roman" w:hAnsi="Roboto Light"/>
        </w:rPr>
      </w:pPr>
      <w:r w:rsidRPr="00220B00">
        <w:rPr>
          <w:rFonts w:ascii="Roboto Light" w:eastAsia="Times New Roman" w:hAnsi="Roboto Light"/>
        </w:rPr>
        <w:t>American Community Survey poverty data</w:t>
      </w:r>
    </w:p>
    <w:p w:rsidR="0078043A" w:rsidRPr="00220B00" w:rsidRDefault="0078043A" w:rsidP="00220B00">
      <w:pPr>
        <w:pStyle w:val="Bodycopy1"/>
        <w:spacing w:before="240"/>
        <w:rPr>
          <w:rFonts w:ascii="Roboto Light" w:hAnsi="Roboto Light"/>
        </w:rPr>
      </w:pPr>
      <w:r w:rsidRPr="00220B00">
        <w:rPr>
          <w:rFonts w:ascii="Roboto Light" w:eastAsia="Times New Roman" w:hAnsi="Roboto Light"/>
        </w:rPr>
        <w:t xml:space="preserve">The formula utilized z-scores which tells us a numbers </w:t>
      </w:r>
      <w:r w:rsidRPr="00220B00">
        <w:rPr>
          <w:rFonts w:ascii="Roboto Light" w:hAnsi="Roboto Light"/>
        </w:rPr>
        <w:t>“relative standing” in a data set. Relative standing is a measure of how many standard deviations above, or below, a data value is from the mean. Here is a hypothetical example:</w:t>
      </w:r>
    </w:p>
    <w:p w:rsidR="0078043A" w:rsidRPr="00220B00" w:rsidRDefault="0078043A" w:rsidP="00220B00">
      <w:pPr>
        <w:pStyle w:val="Bodycopy1"/>
        <w:numPr>
          <w:ilvl w:val="0"/>
          <w:numId w:val="45"/>
        </w:numPr>
        <w:spacing w:after="0"/>
        <w:rPr>
          <w:rFonts w:ascii="Roboto Light" w:hAnsi="Roboto Light"/>
        </w:rPr>
      </w:pPr>
      <w:r w:rsidRPr="00220B00">
        <w:rPr>
          <w:rFonts w:ascii="Roboto Light" w:hAnsi="Roboto Light"/>
        </w:rPr>
        <w:t>Utility A and Utility B had the same amount of arrearages</w:t>
      </w:r>
    </w:p>
    <w:p w:rsidR="0078043A" w:rsidRPr="00220B00" w:rsidRDefault="0078043A" w:rsidP="00220B00">
      <w:pPr>
        <w:pStyle w:val="Bodycopy1"/>
        <w:numPr>
          <w:ilvl w:val="0"/>
          <w:numId w:val="45"/>
        </w:numPr>
        <w:spacing w:after="0"/>
        <w:rPr>
          <w:rFonts w:ascii="Roboto Light" w:hAnsi="Roboto Light"/>
        </w:rPr>
      </w:pPr>
      <w:r w:rsidRPr="00220B00">
        <w:rPr>
          <w:rFonts w:ascii="Roboto Light" w:hAnsi="Roboto Light"/>
        </w:rPr>
        <w:t>Utility A and Utility B both leveraged the same amount of funds to reduce customer arrearages</w:t>
      </w:r>
    </w:p>
    <w:p w:rsidR="0078043A" w:rsidRPr="00220B00" w:rsidRDefault="0078043A" w:rsidP="00220B00">
      <w:pPr>
        <w:pStyle w:val="Bodycopy1"/>
        <w:numPr>
          <w:ilvl w:val="0"/>
          <w:numId w:val="45"/>
        </w:numPr>
        <w:spacing w:after="0"/>
        <w:rPr>
          <w:rFonts w:ascii="Roboto Light" w:hAnsi="Roboto Light"/>
        </w:rPr>
      </w:pPr>
      <w:r w:rsidRPr="00220B00">
        <w:rPr>
          <w:rFonts w:ascii="Roboto Light" w:hAnsi="Roboto Light"/>
        </w:rPr>
        <w:t xml:space="preserve">Utility A is in an area of high poverty and high </w:t>
      </w:r>
      <w:r w:rsidRPr="00220B00">
        <w:rPr>
          <w:rFonts w:ascii="Roboto Light" w:eastAsia="Times New Roman" w:hAnsi="Roboto Light"/>
        </w:rPr>
        <w:t>environmental health disparities – level 10/10</w:t>
      </w:r>
    </w:p>
    <w:p w:rsidR="0078043A" w:rsidRPr="00220B00" w:rsidRDefault="0078043A" w:rsidP="00220B00">
      <w:pPr>
        <w:pStyle w:val="Bodycopy1"/>
        <w:numPr>
          <w:ilvl w:val="0"/>
          <w:numId w:val="45"/>
        </w:numPr>
        <w:spacing w:after="0"/>
        <w:rPr>
          <w:rFonts w:ascii="Roboto Light" w:hAnsi="Roboto Light"/>
        </w:rPr>
      </w:pPr>
      <w:r w:rsidRPr="00220B00">
        <w:rPr>
          <w:rFonts w:ascii="Roboto Light" w:hAnsi="Roboto Light"/>
        </w:rPr>
        <w:t xml:space="preserve">Utility B is in an area of low poverty and low </w:t>
      </w:r>
      <w:r w:rsidRPr="00220B00">
        <w:rPr>
          <w:rFonts w:ascii="Roboto Light" w:eastAsia="Times New Roman" w:hAnsi="Roboto Light"/>
        </w:rPr>
        <w:t>environmental health disparities – level 1/10</w:t>
      </w:r>
    </w:p>
    <w:p w:rsidR="0078043A" w:rsidRPr="00220B00" w:rsidRDefault="0078043A" w:rsidP="00220B00">
      <w:pPr>
        <w:pStyle w:val="Bodycopy1"/>
        <w:spacing w:before="240"/>
        <w:rPr>
          <w:rFonts w:ascii="Roboto Light" w:eastAsia="Times New Roman" w:hAnsi="Roboto Light"/>
        </w:rPr>
      </w:pPr>
      <w:r w:rsidRPr="00220B00">
        <w:rPr>
          <w:rFonts w:ascii="Roboto Light" w:hAnsi="Roboto Light"/>
        </w:rPr>
        <w:t xml:space="preserve">Hypothetically, assume Utility A and Utility B were set to receive .01% of the total appropriation ($99m) = $990,000. Once you overlay the z-score of the poverty data and </w:t>
      </w:r>
      <w:r w:rsidRPr="00220B00">
        <w:rPr>
          <w:rFonts w:ascii="Roboto Light" w:eastAsia="Times New Roman" w:hAnsi="Roboto Light"/>
        </w:rPr>
        <w:t xml:space="preserve">environmental health disparities. Utility A will get a positive multiplier based on the z-score and Utility B will get a negative multiplier based on the z-score. </w:t>
      </w:r>
    </w:p>
    <w:p w:rsidR="0078043A" w:rsidRPr="00220B00" w:rsidRDefault="0078043A" w:rsidP="00220B00">
      <w:pPr>
        <w:pStyle w:val="Bodycopy1"/>
        <w:numPr>
          <w:ilvl w:val="0"/>
          <w:numId w:val="46"/>
        </w:numPr>
        <w:spacing w:after="0"/>
        <w:rPr>
          <w:rFonts w:ascii="Roboto Light" w:eastAsia="Times New Roman" w:hAnsi="Roboto Light"/>
        </w:rPr>
      </w:pPr>
      <w:r w:rsidRPr="00220B00">
        <w:rPr>
          <w:rFonts w:ascii="Roboto Light" w:eastAsia="Times New Roman" w:hAnsi="Roboto Light"/>
        </w:rPr>
        <w:t>Utility A $990,000 x 1.025 (Poverty z-score, relative to all others) x 1.025 (Health Disparities z-score, relative to all others) = $1,040,118</w:t>
      </w:r>
    </w:p>
    <w:p w:rsidR="0078043A" w:rsidRPr="00220B00" w:rsidRDefault="0078043A" w:rsidP="00220B00">
      <w:pPr>
        <w:pStyle w:val="Bodycopy1"/>
        <w:numPr>
          <w:ilvl w:val="0"/>
          <w:numId w:val="46"/>
        </w:numPr>
        <w:spacing w:after="0"/>
        <w:rPr>
          <w:rFonts w:ascii="Roboto Light" w:eastAsia="Times New Roman" w:hAnsi="Roboto Light"/>
        </w:rPr>
      </w:pPr>
      <w:r w:rsidRPr="00220B00">
        <w:rPr>
          <w:rFonts w:ascii="Roboto Light" w:eastAsia="Times New Roman" w:hAnsi="Roboto Light"/>
        </w:rPr>
        <w:t>Utility B $990,000 x .975 (Poverty z-score, relative to all others) x .975 (Health Disparities z-score, relative to all others) = $941,118</w:t>
      </w:r>
    </w:p>
    <w:p w:rsidR="0078043A" w:rsidRPr="00220B00" w:rsidRDefault="0078043A" w:rsidP="00220B00">
      <w:pPr>
        <w:pStyle w:val="Bodycopy1"/>
        <w:spacing w:before="240"/>
        <w:rPr>
          <w:rFonts w:ascii="Roboto Light" w:eastAsia="Times New Roman" w:hAnsi="Roboto Light"/>
        </w:rPr>
      </w:pPr>
      <w:r w:rsidRPr="00220B00">
        <w:rPr>
          <w:rFonts w:ascii="Roboto Light" w:eastAsia="Times New Roman" w:hAnsi="Roboto Light"/>
        </w:rPr>
        <w:t xml:space="preserve">Note: these numbers are hypothetical as z-scores are relative to all data inputs.  </w:t>
      </w:r>
    </w:p>
    <w:p w:rsidR="0078043A" w:rsidRPr="0078043A" w:rsidRDefault="0078043A" w:rsidP="00220B00">
      <w:pPr>
        <w:pStyle w:val="Heading3"/>
      </w:pPr>
      <w:r w:rsidRPr="0078043A">
        <w:t>What if I no longer want to participate in the program?</w:t>
      </w:r>
    </w:p>
    <w:p w:rsidR="0078043A" w:rsidRPr="00220B00" w:rsidRDefault="0078043A" w:rsidP="00220B00">
      <w:pPr>
        <w:pStyle w:val="Bodycopy1"/>
        <w:spacing w:before="240"/>
        <w:rPr>
          <w:rFonts w:ascii="Roboto Light" w:hAnsi="Roboto Light"/>
        </w:rPr>
      </w:pPr>
      <w:r w:rsidRPr="00220B00">
        <w:rPr>
          <w:rStyle w:val="normaltextrun"/>
          <w:rFonts w:ascii="Roboto Light" w:hAnsi="Roboto Light" w:cstheme="minorHAnsi"/>
        </w:rPr>
        <w:t xml:space="preserve">Please contact </w:t>
      </w:r>
      <w:hyperlink r:id="rId13">
        <w:r w:rsidRPr="00220B00">
          <w:rPr>
            <w:rStyle w:val="Hyperlink"/>
            <w:rFonts w:ascii="Roboto Light" w:eastAsia="Roboto" w:hAnsi="Roboto Light" w:cstheme="minorHAnsi"/>
          </w:rPr>
          <w:t>Utility.Grants@Commerce.wa.gov</w:t>
        </w:r>
      </w:hyperlink>
      <w:r w:rsidRPr="00220B00">
        <w:rPr>
          <w:rFonts w:ascii="Roboto Light" w:hAnsi="Roboto Light"/>
        </w:rPr>
        <w:t xml:space="preserve"> if you no longer wish to participate in the program. Your funds will be reallocated to participating Utilities. </w:t>
      </w:r>
    </w:p>
    <w:p w:rsidR="0078043A" w:rsidRPr="0078043A" w:rsidRDefault="0078043A" w:rsidP="0078043A">
      <w:pPr>
        <w:pStyle w:val="Heading1"/>
        <w:rPr>
          <w:rFonts w:cstheme="minorHAnsi"/>
          <w:b/>
          <w:bCs/>
        </w:rPr>
      </w:pPr>
    </w:p>
    <w:p w:rsidR="007805A1" w:rsidRPr="0078043A" w:rsidRDefault="007805A1" w:rsidP="00BB7EE8">
      <w:pPr>
        <w:pStyle w:val="Bodycopy1"/>
        <w:rPr>
          <w:rFonts w:ascii="Roboto Light" w:hAnsi="Roboto Light"/>
        </w:rPr>
      </w:pPr>
    </w:p>
    <w:sectPr w:rsidR="007805A1" w:rsidRPr="0078043A" w:rsidSect="00FA6AA8">
      <w:headerReference w:type="even" r:id="rId14"/>
      <w:headerReference w:type="default" r:id="rId15"/>
      <w:footerReference w:type="even" r:id="rId16"/>
      <w:footerReference w:type="default" r:id="rId17"/>
      <w:headerReference w:type="first" r:id="rId18"/>
      <w:footerReference w:type="first" r:id="rId19"/>
      <w:pgSz w:w="12240" w:h="15840"/>
      <w:pgMar w:top="2160" w:right="720" w:bottom="1440" w:left="720" w:header="5" w:footer="982"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5331" w:rsidRPr="00A7765E" w:rsidRDefault="00D35331" w:rsidP="000A4439">
      <w:pPr>
        <w:rPr>
          <w:color w:val="6E767D" w:themeColor="accent5"/>
        </w:rPr>
      </w:pPr>
      <w:r w:rsidRPr="00A7765E">
        <w:rPr>
          <w:color w:val="6E767D" w:themeColor="accent5"/>
        </w:rPr>
        <w:separator/>
      </w:r>
    </w:p>
  </w:endnote>
  <w:endnote w:type="continuationSeparator" w:id="0">
    <w:p w:rsidR="00D35331" w:rsidRPr="000A4439" w:rsidRDefault="00D35331" w:rsidP="000A44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altName w:val="Times New Roman"/>
    <w:charset w:val="00"/>
    <w:family w:val="auto"/>
    <w:pitch w:val="variable"/>
    <w:sig w:usb0="E00002FF" w:usb1="5000217F" w:usb2="00000021" w:usb3="00000000" w:csb0="0000019F" w:csb1="00000000"/>
    <w:embedRegular r:id="rId1" w:fontKey="{7C39976E-7094-4CA5-84AE-9E5029E3D7D7}"/>
    <w:embedBold r:id="rId2" w:fontKey="{1BFD41F1-624D-47A4-A525-F8D7D78ADE30}"/>
    <w:embedItalic r:id="rId3" w:fontKey="{FCF3D71F-0E56-4DBA-BC01-BB8622CBF9A4}"/>
  </w:font>
  <w:font w:name="Calibri">
    <w:panose1 w:val="020F0502020204030204"/>
    <w:charset w:val="00"/>
    <w:family w:val="swiss"/>
    <w:pitch w:val="variable"/>
    <w:sig w:usb0="E4002EFF" w:usb1="C000247B" w:usb2="00000009" w:usb3="00000000" w:csb0="000001FF" w:csb1="00000000"/>
    <w:embedRegular r:id="rId4" w:fontKey="{1753E58D-433F-4A9C-84CE-86EFEC596A69}"/>
    <w:embedBold r:id="rId5" w:fontKey="{1680BBFF-ACA5-4336-9FC6-E03855292BEA}"/>
    <w:embedItalic r:id="rId6" w:fontKey="{A38C727F-A51E-488B-B61C-0FBAF612D99B}"/>
  </w:font>
  <w:font w:name="Roboto Light">
    <w:altName w:val="Times New Roman"/>
    <w:charset w:val="00"/>
    <w:family w:val="auto"/>
    <w:pitch w:val="variable"/>
    <w:sig w:usb0="E00002FF" w:usb1="5000205B" w:usb2="00000020" w:usb3="00000000" w:csb0="0000019F" w:csb1="00000000"/>
    <w:embedRegular r:id="rId7" w:fontKey="{7569A769-B49F-41D7-B4BE-F21D3B69FBB9}"/>
    <w:embedBold r:id="rId8" w:fontKey="{F1FB2F90-059C-4D05-AC53-A0CB633DE42B}"/>
    <w:embedItalic r:id="rId9" w:fontKey="{3B8ADB18-FB47-448D-84F7-519830FDA2C9}"/>
  </w:font>
  <w:font w:name="Segoe UI">
    <w:panose1 w:val="020B0502040204020203"/>
    <w:charset w:val="00"/>
    <w:family w:val="swiss"/>
    <w:pitch w:val="variable"/>
    <w:sig w:usb0="E4002EFF" w:usb1="C000E47F" w:usb2="00000009" w:usb3="00000000" w:csb0="000001FF" w:csb1="00000000"/>
    <w:embedRegular r:id="rId10" w:fontKey="{584D94DC-36CF-4E0E-BBE2-380948413327}"/>
  </w:font>
  <w:font w:name="Abril Fatface">
    <w:altName w:val="Times New Roman"/>
    <w:charset w:val="00"/>
    <w:family w:val="auto"/>
    <w:pitch w:val="variable"/>
    <w:sig w:usb0="A00000A7" w:usb1="5000205B" w:usb2="00000000" w:usb3="00000000" w:csb0="00000093" w:csb1="00000000"/>
    <w:embedRegular r:id="rId11" w:fontKey="{3308BA61-9AF1-4E4D-950A-C01CCE2BB19F}"/>
  </w:font>
  <w:font w:name="Wingdings 2">
    <w:panose1 w:val="05020102010507070707"/>
    <w:charset w:val="02"/>
    <w:family w:val="roman"/>
    <w:pitch w:val="variable"/>
    <w:sig w:usb0="00000000" w:usb1="10000000" w:usb2="00000000" w:usb3="00000000" w:csb0="80000000" w:csb1="00000000"/>
    <w:embedRegular r:id="rId12" w:fontKey="{7AF8ECA8-776F-41F6-B425-50DD6C3D0778}"/>
  </w:font>
  <w:font w:name="Wingdings 3">
    <w:panose1 w:val="05040102010807070707"/>
    <w:charset w:val="02"/>
    <w:family w:val="roman"/>
    <w:pitch w:val="variable"/>
    <w:sig w:usb0="00000000" w:usb1="10000000" w:usb2="00000000" w:usb3="00000000" w:csb0="80000000" w:csb1="00000000"/>
    <w:embedRegular r:id="rId13" w:fontKey="{B904DBBD-58C0-4F45-AD65-ED439D534159}"/>
  </w:font>
  <w:font w:name="Calibri Light">
    <w:panose1 w:val="020F0302020204030204"/>
    <w:charset w:val="00"/>
    <w:family w:val="swiss"/>
    <w:pitch w:val="variable"/>
    <w:sig w:usb0="E4002EFF" w:usb1="C000247B" w:usb2="00000009" w:usb3="00000000" w:csb0="000001FF" w:csb1="00000000"/>
    <w:embedRegular r:id="rId14" w:fontKey="{3328F784-8C92-4A89-9726-D1812004A5B1}"/>
    <w:embedItalic r:id="rId15" w:fontKey="{E56240D4-5F5C-4D5B-8974-00E3162F3B5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2D72" w:rsidRDefault="00F12D72">
    <w:pPr>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6BE0" w:rsidRPr="00583B21" w:rsidRDefault="00B40551" w:rsidP="00026BE0">
    <w:pPr>
      <w:pStyle w:val="TableContentSmallAlignCentered"/>
    </w:pPr>
    <w:r w:rsidRPr="00341C62">
      <w:rPr>
        <w:noProof/>
      </w:rPr>
      <mc:AlternateContent>
        <mc:Choice Requires="wps">
          <w:drawing>
            <wp:anchor distT="0" distB="0" distL="114300" distR="114300" simplePos="0" relativeHeight="251719680" behindDoc="0" locked="0" layoutInCell="1" allowOverlap="1" wp14:anchorId="4AC760AD" wp14:editId="5DD4A423">
              <wp:simplePos x="0" y="0"/>
              <wp:positionH relativeFrom="margin">
                <wp:posOffset>15240</wp:posOffset>
              </wp:positionH>
              <wp:positionV relativeFrom="page">
                <wp:posOffset>9243060</wp:posOffset>
              </wp:positionV>
              <wp:extent cx="6850380" cy="0"/>
              <wp:effectExtent l="0" t="0" r="26670" b="19050"/>
              <wp:wrapNone/>
              <wp:docPr id="1" name="Straight Connector 1"/>
              <wp:cNvGraphicFramePr/>
              <a:graphic xmlns:a="http://schemas.openxmlformats.org/drawingml/2006/main">
                <a:graphicData uri="http://schemas.microsoft.com/office/word/2010/wordprocessingShape">
                  <wps:wsp>
                    <wps:cNvCnPr/>
                    <wps:spPr>
                      <a:xfrm>
                        <a:off x="0" y="0"/>
                        <a:ext cx="6850380" cy="0"/>
                      </a:xfrm>
                      <a:prstGeom prst="line">
                        <a:avLst/>
                      </a:prstGeom>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A11F52" id="Straight Connector 1" o:spid="_x0000_s1026" style="position:absolute;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1.2pt,727.8pt" to="540.6pt,7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" strokecolor="#6e767d [3208]" strokeweight=".5pt">
              <v:stroke joinstyle="miter"/>
              <w10:wrap anchorx="margin" anchory="page"/>
            </v:line>
          </w:pict>
        </mc:Fallback>
      </mc:AlternateContent>
    </w:r>
    <w:r w:rsidR="00026BE0" w:rsidRPr="00EE0134">
      <w:t>OFFICE LOCATIONS: Olympia Ph. 360-725-4000   |   Seattle Ph. 206-256-6100  |   Spokane Ph. 360-725-5000  |   www.commerce.wa.gov</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2D72" w:rsidRDefault="00F12D72">
    <w:pPr>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5331" w:rsidRPr="00A60AB0" w:rsidRDefault="00D35331" w:rsidP="0052277D">
      <w:pPr>
        <w:pStyle w:val="Bodycopy1"/>
      </w:pPr>
      <w:r w:rsidRPr="00A60AB0">
        <w:separator/>
      </w:r>
    </w:p>
  </w:footnote>
  <w:footnote w:type="continuationSeparator" w:id="0">
    <w:p w:rsidR="00D35331" w:rsidRPr="000A4439" w:rsidRDefault="00D35331" w:rsidP="000A44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2D72" w:rsidRDefault="00F12D72">
    <w:pPr>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98" w:rsidRDefault="00FA6AA8">
    <w:pPr>
      <w:spacing w:after="0" w:line="240" w:lineRule="auto"/>
    </w:pPr>
    <w:r w:rsidRPr="00341C62">
      <w:rPr>
        <w:noProof/>
      </w:rPr>
      <mc:AlternateContent>
        <mc:Choice Requires="wps">
          <w:drawing>
            <wp:anchor distT="0" distB="0" distL="114300" distR="114300" simplePos="0" relativeHeight="251723776" behindDoc="0" locked="0" layoutInCell="1" allowOverlap="1" wp14:anchorId="4347362F" wp14:editId="1DF67FFE">
              <wp:simplePos x="0" y="0"/>
              <wp:positionH relativeFrom="margin">
                <wp:posOffset>0</wp:posOffset>
              </wp:positionH>
              <wp:positionV relativeFrom="page">
                <wp:posOffset>1057275</wp:posOffset>
              </wp:positionV>
              <wp:extent cx="6858000" cy="0"/>
              <wp:effectExtent l="0" t="0" r="19050" b="19050"/>
              <wp:wrapNone/>
              <wp:docPr id="63" name="Straight Connector 63"/>
              <wp:cNvGraphicFramePr/>
              <a:graphic xmlns:a="http://schemas.openxmlformats.org/drawingml/2006/main">
                <a:graphicData uri="http://schemas.microsoft.com/office/word/2010/wordprocessingShape">
                  <wps:wsp>
                    <wps:cNvCnPr/>
                    <wps:spPr>
                      <a:xfrm>
                        <a:off x="0" y="0"/>
                        <a:ext cx="6858000" cy="0"/>
                      </a:xfrm>
                      <a:prstGeom prst="line">
                        <a:avLst/>
                      </a:prstGeom>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F39385" id="Straight Connector 63" o:spid="_x0000_s1026" style="position:absolute;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0,83.25pt" to="540pt,8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" strokecolor="#6e767d [3208]" strokeweight=".5pt">
              <v:stroke joinstyle="miter"/>
              <w10:wrap anchorx="margin" anchory="page"/>
            </v:line>
          </w:pict>
        </mc:Fallback>
      </mc:AlternateContent>
    </w:r>
    <w:r w:rsidRPr="006447AB">
      <w:rPr>
        <w:noProof/>
      </w:rPr>
      <w:drawing>
        <wp:anchor distT="0" distB="0" distL="114300" distR="114300" simplePos="0" relativeHeight="251720704" behindDoc="0" locked="0" layoutInCell="1" allowOverlap="1">
          <wp:simplePos x="0" y="0"/>
          <wp:positionH relativeFrom="margin">
            <wp:posOffset>0</wp:posOffset>
          </wp:positionH>
          <wp:positionV relativeFrom="paragraph">
            <wp:posOffset>428625</wp:posOffset>
          </wp:positionV>
          <wp:extent cx="1485900" cy="428625"/>
          <wp:effectExtent l="0" t="0" r="0" b="9525"/>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428625"/>
                  </a:xfrm>
                  <a:prstGeom prst="rect">
                    <a:avLst/>
                  </a:prstGeom>
                  <a:noFill/>
                  <a:ln>
                    <a:noFill/>
                  </a:ln>
                </pic:spPr>
              </pic:pic>
            </a:graphicData>
          </a:graphic>
        </wp:anchor>
      </w:drawing>
    </w:r>
    <w:r>
      <w:rPr>
        <w:noProof/>
      </w:rPr>
      <mc:AlternateContent>
        <mc:Choice Requires="wps">
          <w:drawing>
            <wp:anchor distT="0" distB="0" distL="114300" distR="114300" simplePos="0" relativeHeight="251721728" behindDoc="0" locked="0" layoutInCell="1" allowOverlap="1">
              <wp:simplePos x="0" y="0"/>
              <wp:positionH relativeFrom="margin">
                <wp:posOffset>4519295</wp:posOffset>
              </wp:positionH>
              <wp:positionV relativeFrom="paragraph">
                <wp:posOffset>614680</wp:posOffset>
              </wp:positionV>
              <wp:extent cx="2419350" cy="34290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2419350" cy="342900"/>
                      </a:xfrm>
                      <a:prstGeom prst="rect">
                        <a:avLst/>
                      </a:prstGeom>
                      <a:noFill/>
                      <a:ln w="6350">
                        <a:noFill/>
                      </a:ln>
                    </wps:spPr>
                    <wps:txbx>
                      <w:txbxContent>
                        <w:p w:rsidR="00BB7EE8" w:rsidRPr="00BB7EE8" w:rsidRDefault="00BB7EE8" w:rsidP="00BB7EE8">
                          <w:pPr>
                            <w:pStyle w:val="Heading2"/>
                            <w:spacing w:before="0" w:line="240" w:lineRule="auto"/>
                            <w:jc w:val="right"/>
                            <w:rPr>
                              <w:sz w:val="26"/>
                              <w:szCs w:val="26"/>
                            </w:rPr>
                          </w:pPr>
                          <w:r w:rsidRPr="00BB7EE8">
                            <w:rPr>
                              <w:sz w:val="26"/>
                              <w:szCs w:val="26"/>
                            </w:rPr>
                            <w:t>We strengthen communities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2" o:spid="_x0000_s1026" type="#_x0000_t202" style="position:absolute;margin-left:355.85pt;margin-top:48.4pt;width:190.5pt;height:27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" filled="f" stroked="f" strokeweight=".5pt">
              <v:textbox>
                <w:txbxContent>
                  <w:p w14:paraId="5A7BE53F" w14:textId="77777777" w:rsidR="00BB7EE8" w:rsidRPr="00BB7EE8" w:rsidRDefault="00BB7EE8" w:rsidP="00BB7EE8">
                    <w:pPr>
                      <w:pStyle w:val="Heading2"/>
                      <w:spacing w:before="0" w:line="240" w:lineRule="auto"/>
                      <w:jc w:val="right"/>
                      <w:rPr>
                        <w:sz w:val="26"/>
                        <w:szCs w:val="26"/>
                      </w:rPr>
                    </w:pPr>
                    <w:r w:rsidRPr="00BB7EE8">
                      <w:rPr>
                        <w:sz w:val="26"/>
                        <w:szCs w:val="26"/>
                      </w:rPr>
                      <w:t>We strengthen communities</w:t>
                    </w:r>
                  </w:p>
                </w:txbxContent>
              </v:textbox>
              <w10:wrap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2D72" w:rsidRDefault="00F12D72">
    <w:pPr>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1pt;height:30pt" o:bullet="t">
        <v:imagedata r:id="rId1" o:title="Bullet_Custom1"/>
      </v:shape>
    </w:pict>
  </w:numPicBullet>
  <w:numPicBullet w:numPicBulletId="1">
    <w:pict>
      <v:shape id="_x0000_i1027" type="#_x0000_t75" style="width:15.5pt;height:15.5pt" o:bullet="t">
        <v:imagedata r:id="rId2" o:title="Bullet_Custom-01"/>
      </v:shape>
    </w:pict>
  </w:numPicBullet>
  <w:numPicBullet w:numPicBulletId="2">
    <w:pict>
      <v:shape id="_x0000_i1028" type="#_x0000_t75" style="width:24pt;height:24pt" o:bullet="t">
        <v:imagedata r:id="rId3" o:title="Bullet_Custom_White"/>
      </v:shape>
    </w:pict>
  </w:numPicBullet>
  <w:abstractNum w:abstractNumId="0" w15:restartNumberingAfterBreak="0">
    <w:nsid w:val="FFFFFF7C"/>
    <w:multiLevelType w:val="singleLevel"/>
    <w:tmpl w:val="BA66800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EB4B81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06C209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554D10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B446B0E"/>
    <w:lvl w:ilvl="0">
      <w:start w:val="1"/>
      <w:numFmt w:val="bullet"/>
      <w:pStyle w:val="ListBullet5"/>
      <w:lvlText w:val=""/>
      <w:lvlJc w:val="left"/>
      <w:pPr>
        <w:ind w:left="1800" w:hanging="360"/>
      </w:pPr>
      <w:rPr>
        <w:rFonts w:ascii="Symbol" w:hAnsi="Symbol" w:hint="default"/>
      </w:rPr>
    </w:lvl>
  </w:abstractNum>
  <w:abstractNum w:abstractNumId="5" w15:restartNumberingAfterBreak="0">
    <w:nsid w:val="FFFFFF81"/>
    <w:multiLevelType w:val="singleLevel"/>
    <w:tmpl w:val="C15A42E0"/>
    <w:lvl w:ilvl="0">
      <w:start w:val="1"/>
      <w:numFmt w:val="bullet"/>
      <w:pStyle w:val="ListBullet4"/>
      <w:lvlText w:val=""/>
      <w:lvlJc w:val="left"/>
      <w:pPr>
        <w:ind w:left="1440" w:hanging="360"/>
      </w:pPr>
      <w:rPr>
        <w:rFonts w:ascii="Symbol" w:hAnsi="Symbol" w:hint="default"/>
        <w:color w:val="EA5F14" w:themeColor="accent2"/>
      </w:rPr>
    </w:lvl>
  </w:abstractNum>
  <w:abstractNum w:abstractNumId="6" w15:restartNumberingAfterBreak="0">
    <w:nsid w:val="FFFFFF82"/>
    <w:multiLevelType w:val="singleLevel"/>
    <w:tmpl w:val="BF6AE9F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0403AC4"/>
    <w:lvl w:ilvl="0">
      <w:start w:val="1"/>
      <w:numFmt w:val="bullet"/>
      <w:pStyle w:val="ListBullet2"/>
      <w:lvlText w:val=""/>
      <w:lvlJc w:val="left"/>
      <w:pPr>
        <w:ind w:left="720" w:hanging="360"/>
      </w:pPr>
      <w:rPr>
        <w:rFonts w:ascii="Symbol" w:hAnsi="Symbol" w:hint="default"/>
        <w:color w:val="EA5F14" w:themeColor="accent2"/>
      </w:rPr>
    </w:lvl>
  </w:abstractNum>
  <w:abstractNum w:abstractNumId="8" w15:restartNumberingAfterBreak="0">
    <w:nsid w:val="FFFFFF88"/>
    <w:multiLevelType w:val="singleLevel"/>
    <w:tmpl w:val="3A1A55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CC00914"/>
    <w:lvl w:ilvl="0">
      <w:start w:val="1"/>
      <w:numFmt w:val="bullet"/>
      <w:pStyle w:val="ListBullet"/>
      <w:lvlText w:val=""/>
      <w:lvlPicBulletId w:val="1"/>
      <w:lvlJc w:val="left"/>
      <w:pPr>
        <w:ind w:left="360" w:hanging="360"/>
      </w:pPr>
      <w:rPr>
        <w:rFonts w:ascii="Symbol" w:hAnsi="Symbol" w:hint="default"/>
        <w:color w:val="auto"/>
      </w:rPr>
    </w:lvl>
  </w:abstractNum>
  <w:abstractNum w:abstractNumId="10" w15:restartNumberingAfterBreak="0">
    <w:nsid w:val="007E13FD"/>
    <w:multiLevelType w:val="hybridMultilevel"/>
    <w:tmpl w:val="F1A4A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1A415B8"/>
    <w:multiLevelType w:val="multilevel"/>
    <w:tmpl w:val="0409001D"/>
    <w:styleLink w:val="ListNumberAlpha1"/>
    <w:lvl w:ilvl="0">
      <w:start w:val="1"/>
      <w:numFmt w:val="decimal"/>
      <w:lvlText w:val="%1)"/>
      <w:lvlJc w:val="left"/>
      <w:pPr>
        <w:ind w:left="360" w:hanging="360"/>
      </w:pPr>
      <w:rPr>
        <w:color w:val="EA5F14" w:themeColor="accent2"/>
      </w:rPr>
    </w:lvl>
    <w:lvl w:ilvl="1">
      <w:start w:val="1"/>
      <w:numFmt w:val="lowerLetter"/>
      <w:lvlText w:val="%2)"/>
      <w:lvlJc w:val="left"/>
      <w:pPr>
        <w:ind w:left="720" w:hanging="360"/>
      </w:pPr>
      <w:rPr>
        <w:color w:val="555555" w:themeColor="text2"/>
      </w:rPr>
    </w:lvl>
    <w:lvl w:ilvl="2">
      <w:start w:val="1"/>
      <w:numFmt w:val="lowerRoman"/>
      <w:lvlText w:val="%3)"/>
      <w:lvlJc w:val="left"/>
      <w:pPr>
        <w:ind w:left="1080" w:hanging="360"/>
      </w:pPr>
      <w:rPr>
        <w:color w:val="555555" w:themeColor="text2"/>
      </w:rPr>
    </w:lvl>
    <w:lvl w:ilvl="3">
      <w:start w:val="1"/>
      <w:numFmt w:val="decimal"/>
      <w:lvlText w:val="(%4)"/>
      <w:lvlJc w:val="left"/>
      <w:pPr>
        <w:ind w:left="1440" w:hanging="360"/>
      </w:pPr>
      <w:rPr>
        <w:color w:val="EA5F14" w:themeColor="accent2"/>
      </w:rPr>
    </w:lvl>
    <w:lvl w:ilvl="4">
      <w:start w:val="1"/>
      <w:numFmt w:val="lowerLetter"/>
      <w:lvlText w:val="(%5)"/>
      <w:lvlJc w:val="left"/>
      <w:pPr>
        <w:ind w:left="1800" w:hanging="360"/>
      </w:pPr>
      <w:rPr>
        <w:color w:val="555555" w:themeColor="text2"/>
      </w:rPr>
    </w:lvl>
    <w:lvl w:ilvl="5">
      <w:start w:val="1"/>
      <w:numFmt w:val="lowerRoman"/>
      <w:lvlText w:val="(%6)"/>
      <w:lvlJc w:val="left"/>
      <w:pPr>
        <w:ind w:left="2160" w:hanging="360"/>
      </w:pPr>
      <w:rPr>
        <w:color w:val="555555" w:themeColor="text2"/>
      </w:rPr>
    </w:lvl>
    <w:lvl w:ilvl="6">
      <w:start w:val="1"/>
      <w:numFmt w:val="decimal"/>
      <w:lvlText w:val="%7."/>
      <w:lvlJc w:val="left"/>
      <w:pPr>
        <w:ind w:left="2520" w:hanging="360"/>
      </w:pPr>
      <w:rPr>
        <w:color w:val="EA5F14" w:themeColor="accent2"/>
      </w:rPr>
    </w:lvl>
    <w:lvl w:ilvl="7">
      <w:start w:val="1"/>
      <w:numFmt w:val="lowerLetter"/>
      <w:lvlText w:val="%8."/>
      <w:lvlJc w:val="left"/>
      <w:pPr>
        <w:ind w:left="2880" w:hanging="360"/>
      </w:pPr>
      <w:rPr>
        <w:color w:val="555555" w:themeColor="text2"/>
      </w:rPr>
    </w:lvl>
    <w:lvl w:ilvl="8">
      <w:start w:val="1"/>
      <w:numFmt w:val="lowerRoman"/>
      <w:lvlText w:val="%9."/>
      <w:lvlJc w:val="left"/>
      <w:pPr>
        <w:ind w:left="3240" w:hanging="360"/>
      </w:pPr>
      <w:rPr>
        <w:color w:val="555555" w:themeColor="text2"/>
      </w:rPr>
    </w:lvl>
  </w:abstractNum>
  <w:abstractNum w:abstractNumId="12" w15:restartNumberingAfterBreak="0">
    <w:nsid w:val="03795894"/>
    <w:multiLevelType w:val="hybridMultilevel"/>
    <w:tmpl w:val="DE9A4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566581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083C2064"/>
    <w:multiLevelType w:val="hybridMultilevel"/>
    <w:tmpl w:val="A0BCDE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87A6719"/>
    <w:multiLevelType w:val="hybridMultilevel"/>
    <w:tmpl w:val="DA9E67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8FA1448"/>
    <w:multiLevelType w:val="hybridMultilevel"/>
    <w:tmpl w:val="64A23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9621CE3"/>
    <w:multiLevelType w:val="hybridMultilevel"/>
    <w:tmpl w:val="C35E8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EC95E78"/>
    <w:multiLevelType w:val="hybridMultilevel"/>
    <w:tmpl w:val="BAE46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1A468C5"/>
    <w:multiLevelType w:val="hybridMultilevel"/>
    <w:tmpl w:val="43A20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344388A"/>
    <w:multiLevelType w:val="multilevel"/>
    <w:tmpl w:val="18AAA60C"/>
    <w:numStyleLink w:val="ListNumberAlpha2"/>
  </w:abstractNum>
  <w:abstractNum w:abstractNumId="21" w15:restartNumberingAfterBreak="0">
    <w:nsid w:val="1FAE1D75"/>
    <w:multiLevelType w:val="hybridMultilevel"/>
    <w:tmpl w:val="A2D08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2857283"/>
    <w:multiLevelType w:val="hybridMultilevel"/>
    <w:tmpl w:val="ADC02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4591839"/>
    <w:multiLevelType w:val="hybridMultilevel"/>
    <w:tmpl w:val="EBC47E8A"/>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4" w15:restartNumberingAfterBreak="0">
    <w:nsid w:val="262E79B7"/>
    <w:multiLevelType w:val="multilevel"/>
    <w:tmpl w:val="82E2B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3811D2F"/>
    <w:multiLevelType w:val="hybridMultilevel"/>
    <w:tmpl w:val="A4DE7D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341E2559"/>
    <w:multiLevelType w:val="hybridMultilevel"/>
    <w:tmpl w:val="EDD22192"/>
    <w:lvl w:ilvl="0" w:tplc="8E4A1E3C">
      <w:start w:val="1"/>
      <w:numFmt w:val="bullet"/>
      <w:lvlText w:val=""/>
      <w:lvlJc w:val="left"/>
      <w:pPr>
        <w:tabs>
          <w:tab w:val="num" w:pos="360"/>
        </w:tabs>
        <w:ind w:left="360" w:hanging="360"/>
      </w:pPr>
      <w:rPr>
        <w:rFonts w:ascii="Symbol" w:hAnsi="Symbol" w:hint="default"/>
        <w:color w:val="6E767D" w:themeColor="accent5"/>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6A33A6F"/>
    <w:multiLevelType w:val="hybridMultilevel"/>
    <w:tmpl w:val="D1622B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8E43AAA"/>
    <w:multiLevelType w:val="hybridMultilevel"/>
    <w:tmpl w:val="7B9ED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B514A90"/>
    <w:multiLevelType w:val="multilevel"/>
    <w:tmpl w:val="18AAA60C"/>
    <w:styleLink w:val="ListNumberAlpha2"/>
    <w:lvl w:ilvl="0">
      <w:start w:val="1"/>
      <w:numFmt w:val="decimal"/>
      <w:lvlText w:val="%1."/>
      <w:lvlJc w:val="left"/>
      <w:pPr>
        <w:ind w:left="720" w:hanging="360"/>
      </w:pPr>
      <w:rPr>
        <w:color w:val="EA5F14" w:themeColor="accent2"/>
      </w:rPr>
    </w:lvl>
    <w:lvl w:ilvl="1">
      <w:start w:val="1"/>
      <w:numFmt w:val="lowerLetter"/>
      <w:lvlText w:val="%2."/>
      <w:lvlJc w:val="left"/>
      <w:pPr>
        <w:ind w:left="1440" w:hanging="360"/>
      </w:pPr>
      <w:rPr>
        <w:color w:val="555555" w:themeColor="text2"/>
      </w:rPr>
    </w:lvl>
    <w:lvl w:ilvl="2">
      <w:start w:val="1"/>
      <w:numFmt w:val="lowerRoman"/>
      <w:lvlText w:val="%3."/>
      <w:lvlJc w:val="right"/>
      <w:pPr>
        <w:ind w:left="2160" w:hanging="180"/>
      </w:pPr>
      <w:rPr>
        <w:color w:val="555555" w:themeColor="text2"/>
      </w:rPr>
    </w:lvl>
    <w:lvl w:ilvl="3">
      <w:start w:val="1"/>
      <w:numFmt w:val="decimal"/>
      <w:lvlText w:val="%4."/>
      <w:lvlJc w:val="left"/>
      <w:pPr>
        <w:ind w:left="2880" w:hanging="360"/>
      </w:pPr>
      <w:rPr>
        <w:color w:val="EA5F14" w:themeColor="accent2"/>
      </w:rPr>
    </w:lvl>
    <w:lvl w:ilvl="4">
      <w:start w:val="1"/>
      <w:numFmt w:val="lowerLetter"/>
      <w:lvlText w:val="%5."/>
      <w:lvlJc w:val="left"/>
      <w:pPr>
        <w:ind w:left="3600" w:hanging="360"/>
      </w:pPr>
      <w:rPr>
        <w:color w:val="555555" w:themeColor="text2"/>
      </w:rPr>
    </w:lvl>
    <w:lvl w:ilvl="5">
      <w:start w:val="1"/>
      <w:numFmt w:val="lowerRoman"/>
      <w:lvlText w:val="%6."/>
      <w:lvlJc w:val="right"/>
      <w:pPr>
        <w:ind w:left="4320" w:hanging="180"/>
      </w:pPr>
      <w:rPr>
        <w:color w:val="555555" w:themeColor="text2"/>
      </w:rPr>
    </w:lvl>
    <w:lvl w:ilvl="6">
      <w:start w:val="1"/>
      <w:numFmt w:val="decimal"/>
      <w:lvlText w:val="%7."/>
      <w:lvlJc w:val="left"/>
      <w:pPr>
        <w:ind w:left="5040" w:hanging="360"/>
      </w:pPr>
      <w:rPr>
        <w:color w:val="EA5F14" w:themeColor="accent2"/>
      </w:rPr>
    </w:lvl>
    <w:lvl w:ilvl="7">
      <w:start w:val="1"/>
      <w:numFmt w:val="lowerLetter"/>
      <w:lvlText w:val="%8."/>
      <w:lvlJc w:val="left"/>
      <w:pPr>
        <w:ind w:left="5760" w:hanging="360"/>
      </w:pPr>
      <w:rPr>
        <w:color w:val="555555" w:themeColor="text2"/>
      </w:rPr>
    </w:lvl>
    <w:lvl w:ilvl="8">
      <w:start w:val="1"/>
      <w:numFmt w:val="lowerRoman"/>
      <w:lvlText w:val="%9."/>
      <w:lvlJc w:val="right"/>
      <w:pPr>
        <w:ind w:left="6480" w:hanging="180"/>
      </w:pPr>
      <w:rPr>
        <w:color w:val="555555" w:themeColor="text2"/>
      </w:rPr>
    </w:lvl>
  </w:abstractNum>
  <w:abstractNum w:abstractNumId="30" w15:restartNumberingAfterBreak="0">
    <w:nsid w:val="3D0F2446"/>
    <w:multiLevelType w:val="multilevel"/>
    <w:tmpl w:val="104C7478"/>
    <w:styleLink w:val="NumberedList"/>
    <w:lvl w:ilvl="0">
      <w:start w:val="1"/>
      <w:numFmt w:val="decimal"/>
      <w:lvlText w:val="%1."/>
      <w:lvlJc w:val="left"/>
      <w:pPr>
        <w:ind w:left="360" w:hanging="360"/>
      </w:pPr>
      <w:rPr>
        <w:rFonts w:ascii="Roboto" w:hAnsi="Roboto" w:hint="default"/>
        <w:color w:val="EA5F14" w:themeColor="accent2"/>
      </w:rPr>
    </w:lvl>
    <w:lvl w:ilvl="1">
      <w:start w:val="1"/>
      <w:numFmt w:val="decimal"/>
      <w:lvlText w:val="%1.%2."/>
      <w:lvlJc w:val="left"/>
      <w:pPr>
        <w:ind w:left="792" w:hanging="432"/>
      </w:pPr>
      <w:rPr>
        <w:rFonts w:hint="default"/>
        <w:color w:val="EA5F14" w:themeColor="accent2"/>
      </w:rPr>
    </w:lvl>
    <w:lvl w:ilvl="2">
      <w:start w:val="1"/>
      <w:numFmt w:val="decimal"/>
      <w:lvlText w:val="%1.%2.%3."/>
      <w:lvlJc w:val="left"/>
      <w:pPr>
        <w:ind w:left="1224" w:hanging="504"/>
      </w:pPr>
      <w:rPr>
        <w:rFonts w:hint="default"/>
        <w:color w:val="EA5F14" w:themeColor="accent2"/>
      </w:rPr>
    </w:lvl>
    <w:lvl w:ilvl="3">
      <w:start w:val="1"/>
      <w:numFmt w:val="decimal"/>
      <w:lvlText w:val="%1.%2.%3.%4."/>
      <w:lvlJc w:val="left"/>
      <w:pPr>
        <w:ind w:left="1728" w:hanging="648"/>
      </w:pPr>
      <w:rPr>
        <w:rFonts w:hint="default"/>
        <w:color w:val="EA5F14" w:themeColor="accent2"/>
      </w:rPr>
    </w:lvl>
    <w:lvl w:ilvl="4">
      <w:start w:val="1"/>
      <w:numFmt w:val="decimal"/>
      <w:lvlText w:val="%1.%2.%3.%4.%5."/>
      <w:lvlJc w:val="left"/>
      <w:pPr>
        <w:ind w:left="2232" w:hanging="792"/>
      </w:pPr>
      <w:rPr>
        <w:rFonts w:hint="default"/>
        <w:color w:val="EA5F14" w:themeColor="accent2"/>
      </w:rPr>
    </w:lvl>
    <w:lvl w:ilvl="5">
      <w:start w:val="1"/>
      <w:numFmt w:val="decimal"/>
      <w:lvlText w:val="%1.%2.%3.%4.%5.%6."/>
      <w:lvlJc w:val="left"/>
      <w:pPr>
        <w:ind w:left="2736" w:hanging="936"/>
      </w:pPr>
      <w:rPr>
        <w:rFonts w:hint="default"/>
        <w:color w:val="EA5F14" w:themeColor="accent2"/>
      </w:rPr>
    </w:lvl>
    <w:lvl w:ilvl="6">
      <w:start w:val="1"/>
      <w:numFmt w:val="decimal"/>
      <w:lvlText w:val="%1.%2.%3.%4.%5.%6.%7."/>
      <w:lvlJc w:val="left"/>
      <w:pPr>
        <w:ind w:left="3240" w:hanging="1080"/>
      </w:pPr>
      <w:rPr>
        <w:rFonts w:hint="default"/>
        <w:color w:val="EA5F14" w:themeColor="accent2"/>
      </w:rPr>
    </w:lvl>
    <w:lvl w:ilvl="7">
      <w:start w:val="1"/>
      <w:numFmt w:val="decimal"/>
      <w:lvlText w:val="%1.%2.%3.%4.%5.%6.%7.%8."/>
      <w:lvlJc w:val="left"/>
      <w:pPr>
        <w:ind w:left="3744" w:hanging="1224"/>
      </w:pPr>
      <w:rPr>
        <w:rFonts w:hint="default"/>
        <w:color w:val="EA5F14" w:themeColor="accent2"/>
      </w:rPr>
    </w:lvl>
    <w:lvl w:ilvl="8">
      <w:start w:val="1"/>
      <w:numFmt w:val="decimal"/>
      <w:lvlText w:val="%1.%2.%3.%4.%5.%6.%7.%8.%9."/>
      <w:lvlJc w:val="left"/>
      <w:pPr>
        <w:ind w:left="4320" w:hanging="1440"/>
      </w:pPr>
      <w:rPr>
        <w:rFonts w:hint="default"/>
        <w:color w:val="EA5F14" w:themeColor="accent2"/>
      </w:rPr>
    </w:lvl>
  </w:abstractNum>
  <w:abstractNum w:abstractNumId="31" w15:restartNumberingAfterBreak="0">
    <w:nsid w:val="3FF143E8"/>
    <w:multiLevelType w:val="hybridMultilevel"/>
    <w:tmpl w:val="87FA08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1B45943"/>
    <w:multiLevelType w:val="multilevel"/>
    <w:tmpl w:val="38407432"/>
    <w:styleLink w:val="COMMBullets"/>
    <w:lvl w:ilvl="0">
      <w:start w:val="1"/>
      <w:numFmt w:val="bullet"/>
      <w:lvlText w:val=""/>
      <w:lvlPicBulletId w:val="0"/>
      <w:lvlJc w:val="left"/>
      <w:pPr>
        <w:ind w:left="360" w:hanging="360"/>
      </w:pPr>
      <w:rPr>
        <w:rFonts w:ascii="Symbol" w:hAnsi="Symbol" w:hint="default"/>
        <w:color w:val="auto"/>
      </w:rPr>
    </w:lvl>
    <w:lvl w:ilvl="1">
      <w:start w:val="1"/>
      <w:numFmt w:val="bullet"/>
      <w:lvlText w:val=""/>
      <w:lvlJc w:val="left"/>
      <w:pPr>
        <w:ind w:left="720" w:hanging="360"/>
      </w:pPr>
      <w:rPr>
        <w:rFonts w:ascii="Symbol" w:hAnsi="Symbol" w:hint="default"/>
        <w:color w:val="EA5F14" w:themeColor="accent2"/>
      </w:rPr>
    </w:lvl>
    <w:lvl w:ilvl="2">
      <w:start w:val="1"/>
      <w:numFmt w:val="bullet"/>
      <w:lvlText w:val=""/>
      <w:lvlJc w:val="left"/>
      <w:pPr>
        <w:ind w:left="1080" w:hanging="360"/>
      </w:pPr>
      <w:rPr>
        <w:rFonts w:ascii="Symbol" w:hAnsi="Symbol" w:hint="default"/>
        <w:color w:val="6E767D" w:themeColor="accent5"/>
      </w:rPr>
    </w:lvl>
    <w:lvl w:ilvl="3">
      <w:start w:val="1"/>
      <w:numFmt w:val="bullet"/>
      <w:lvlText w:val="o"/>
      <w:lvlJc w:val="left"/>
      <w:pPr>
        <w:ind w:left="1440" w:hanging="360"/>
      </w:pPr>
      <w:rPr>
        <w:rFonts w:ascii="Symbol" w:hAnsi="Symbol" w:hint="default"/>
        <w:color w:val="EA5F14" w:themeColor="accent2"/>
      </w:rPr>
    </w:lvl>
    <w:lvl w:ilvl="4">
      <w:start w:val="1"/>
      <w:numFmt w:val="bullet"/>
      <w:lvlText w:val="o"/>
      <w:lvlJc w:val="left"/>
      <w:pPr>
        <w:ind w:left="1800" w:hanging="360"/>
      </w:pPr>
      <w:rPr>
        <w:rFonts w:ascii="Courier New" w:hAnsi="Courier New" w:hint="default"/>
        <w:color w:val="6E767D" w:themeColor="accent5"/>
      </w:rPr>
    </w:lvl>
    <w:lvl w:ilvl="5">
      <w:start w:val="1"/>
      <w:numFmt w:val="bullet"/>
      <w:lvlText w:val=""/>
      <w:lvlJc w:val="left"/>
      <w:pPr>
        <w:ind w:left="2160" w:hanging="360"/>
      </w:pPr>
      <w:rPr>
        <w:rFonts w:ascii="Wingdings" w:hAnsi="Wingdings" w:hint="default"/>
        <w:color w:val="6E767D" w:themeColor="accent5"/>
      </w:rPr>
    </w:lvl>
    <w:lvl w:ilvl="6">
      <w:start w:val="1"/>
      <w:numFmt w:val="bullet"/>
      <w:lvlText w:val=""/>
      <w:lvlJc w:val="left"/>
      <w:pPr>
        <w:ind w:left="2520" w:hanging="360"/>
      </w:pPr>
      <w:rPr>
        <w:rFonts w:ascii="Symbol" w:hAnsi="Symbol" w:hint="default"/>
        <w:color w:val="6E767D" w:themeColor="accent5"/>
      </w:rPr>
    </w:lvl>
    <w:lvl w:ilvl="7">
      <w:start w:val="1"/>
      <w:numFmt w:val="bullet"/>
      <w:lvlText w:val="o"/>
      <w:lvlJc w:val="left"/>
      <w:pPr>
        <w:ind w:left="2880" w:hanging="360"/>
      </w:pPr>
      <w:rPr>
        <w:rFonts w:ascii="Courier New" w:hAnsi="Courier New" w:hint="default"/>
        <w:color w:val="6E767D" w:themeColor="accent5"/>
      </w:rPr>
    </w:lvl>
    <w:lvl w:ilvl="8">
      <w:start w:val="1"/>
      <w:numFmt w:val="bullet"/>
      <w:lvlText w:val=""/>
      <w:lvlJc w:val="left"/>
      <w:pPr>
        <w:ind w:left="3240" w:hanging="360"/>
      </w:pPr>
      <w:rPr>
        <w:rFonts w:ascii="Wingdings" w:hAnsi="Wingdings" w:hint="default"/>
        <w:color w:val="6E767D" w:themeColor="accent5"/>
      </w:rPr>
    </w:lvl>
  </w:abstractNum>
  <w:abstractNum w:abstractNumId="33" w15:restartNumberingAfterBreak="0">
    <w:nsid w:val="53327B6A"/>
    <w:multiLevelType w:val="hybridMultilevel"/>
    <w:tmpl w:val="E82A4AB0"/>
    <w:lvl w:ilvl="0" w:tplc="7270C798">
      <w:start w:val="1"/>
      <w:numFmt w:val="bullet"/>
      <w:pStyle w:val="ListBulletWhite"/>
      <w:lvlText w:val=""/>
      <w:lvlJc w:val="left"/>
      <w:pPr>
        <w:ind w:left="720" w:hanging="360"/>
      </w:pPr>
      <w:rPr>
        <w:rFonts w:ascii="Symbol" w:hAnsi="Symbol" w:hint="default"/>
        <w:color w:val="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73C57F7"/>
    <w:multiLevelType w:val="hybridMultilevel"/>
    <w:tmpl w:val="D19A7F84"/>
    <w:lvl w:ilvl="0" w:tplc="79BEF72A">
      <w:start w:val="1"/>
      <w:numFmt w:val="bullet"/>
      <w:lvlText w:val=""/>
      <w:lvlJc w:val="left"/>
      <w:pPr>
        <w:tabs>
          <w:tab w:val="num" w:pos="720"/>
        </w:tabs>
        <w:ind w:left="720" w:hanging="360"/>
      </w:pPr>
      <w:rPr>
        <w:rFonts w:ascii="Symbol" w:hAnsi="Symbol" w:hint="default"/>
        <w:color w:val="EA5F14" w:themeColor="accent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7F820C2"/>
    <w:multiLevelType w:val="hybridMultilevel"/>
    <w:tmpl w:val="C534F9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5C945B2D"/>
    <w:multiLevelType w:val="hybridMultilevel"/>
    <w:tmpl w:val="13564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11230AE"/>
    <w:multiLevelType w:val="multilevel"/>
    <w:tmpl w:val="DDB64250"/>
    <w:styleLink w:val="OrangeCircle"/>
    <w:lvl w:ilvl="0">
      <w:start w:val="1"/>
      <w:numFmt w:val="bullet"/>
      <w:pStyle w:val="CircleOrange"/>
      <w:lvlText w:val=""/>
      <w:lvlPicBulletId w:val="0"/>
      <w:lvlJc w:val="left"/>
      <w:pPr>
        <w:ind w:left="576" w:hanging="576"/>
      </w:pPr>
      <w:rPr>
        <w:rFonts w:ascii="Symbol" w:hAnsi="Symbol" w:hint="default"/>
        <w:color w:val="auto"/>
        <w:position w:val="-3"/>
        <w:sz w:val="34"/>
      </w:rPr>
    </w:lvl>
    <w:lvl w:ilvl="1">
      <w:start w:val="1"/>
      <w:numFmt w:val="bullet"/>
      <w:lvlText w:val=""/>
      <w:lvlPicBulletId w:val="0"/>
      <w:lvlJc w:val="left"/>
      <w:pPr>
        <w:ind w:left="576" w:hanging="576"/>
      </w:pPr>
      <w:rPr>
        <w:rFonts w:ascii="Symbol" w:hAnsi="Symbol" w:hint="default"/>
        <w:color w:val="auto"/>
        <w:position w:val="-3"/>
        <w:sz w:val="34"/>
      </w:rPr>
    </w:lvl>
    <w:lvl w:ilvl="2">
      <w:start w:val="1"/>
      <w:numFmt w:val="bullet"/>
      <w:lvlText w:val=""/>
      <w:lvlPicBulletId w:val="0"/>
      <w:lvlJc w:val="left"/>
      <w:pPr>
        <w:ind w:left="576" w:hanging="576"/>
      </w:pPr>
      <w:rPr>
        <w:rFonts w:ascii="Symbol" w:hAnsi="Symbol" w:hint="default"/>
        <w:color w:val="auto"/>
        <w:position w:val="-3"/>
        <w:sz w:val="34"/>
      </w:rPr>
    </w:lvl>
    <w:lvl w:ilvl="3">
      <w:start w:val="1"/>
      <w:numFmt w:val="bullet"/>
      <w:lvlText w:val=""/>
      <w:lvlPicBulletId w:val="0"/>
      <w:lvlJc w:val="left"/>
      <w:pPr>
        <w:ind w:left="576" w:hanging="576"/>
      </w:pPr>
      <w:rPr>
        <w:rFonts w:ascii="Symbol" w:hAnsi="Symbol" w:hint="default"/>
        <w:color w:val="auto"/>
        <w:position w:val="-3"/>
        <w:sz w:val="34"/>
      </w:rPr>
    </w:lvl>
    <w:lvl w:ilvl="4">
      <w:start w:val="1"/>
      <w:numFmt w:val="bullet"/>
      <w:lvlText w:val=""/>
      <w:lvlPicBulletId w:val="0"/>
      <w:lvlJc w:val="left"/>
      <w:pPr>
        <w:ind w:left="576" w:hanging="576"/>
      </w:pPr>
      <w:rPr>
        <w:rFonts w:ascii="Symbol" w:hAnsi="Symbol" w:hint="default"/>
        <w:color w:val="auto"/>
        <w:position w:val="-3"/>
        <w:sz w:val="34"/>
      </w:rPr>
    </w:lvl>
    <w:lvl w:ilvl="5">
      <w:start w:val="1"/>
      <w:numFmt w:val="bullet"/>
      <w:lvlText w:val=""/>
      <w:lvlPicBulletId w:val="0"/>
      <w:lvlJc w:val="left"/>
      <w:pPr>
        <w:ind w:left="576" w:hanging="576"/>
      </w:pPr>
      <w:rPr>
        <w:rFonts w:ascii="Symbol" w:hAnsi="Symbol" w:hint="default"/>
        <w:color w:val="auto"/>
        <w:position w:val="-3"/>
        <w:sz w:val="34"/>
      </w:rPr>
    </w:lvl>
    <w:lvl w:ilvl="6">
      <w:start w:val="1"/>
      <w:numFmt w:val="bullet"/>
      <w:lvlText w:val=""/>
      <w:lvlPicBulletId w:val="0"/>
      <w:lvlJc w:val="left"/>
      <w:pPr>
        <w:ind w:left="576" w:hanging="576"/>
      </w:pPr>
      <w:rPr>
        <w:rFonts w:ascii="Symbol" w:hAnsi="Symbol" w:hint="default"/>
        <w:color w:val="auto"/>
        <w:position w:val="-3"/>
        <w:sz w:val="34"/>
      </w:rPr>
    </w:lvl>
    <w:lvl w:ilvl="7">
      <w:start w:val="1"/>
      <w:numFmt w:val="bullet"/>
      <w:lvlText w:val=""/>
      <w:lvlPicBulletId w:val="0"/>
      <w:lvlJc w:val="left"/>
      <w:pPr>
        <w:ind w:left="576" w:hanging="576"/>
      </w:pPr>
      <w:rPr>
        <w:rFonts w:ascii="Symbol" w:hAnsi="Symbol" w:hint="default"/>
        <w:color w:val="auto"/>
        <w:position w:val="-3"/>
        <w:sz w:val="34"/>
      </w:rPr>
    </w:lvl>
    <w:lvl w:ilvl="8">
      <w:start w:val="1"/>
      <w:numFmt w:val="bullet"/>
      <w:lvlText w:val=""/>
      <w:lvlPicBulletId w:val="0"/>
      <w:lvlJc w:val="left"/>
      <w:pPr>
        <w:ind w:left="576" w:hanging="576"/>
      </w:pPr>
      <w:rPr>
        <w:rFonts w:ascii="Symbol" w:hAnsi="Symbol" w:hint="default"/>
        <w:color w:val="auto"/>
        <w:position w:val="-3"/>
        <w:sz w:val="34"/>
      </w:rPr>
    </w:lvl>
  </w:abstractNum>
  <w:abstractNum w:abstractNumId="38" w15:restartNumberingAfterBreak="0">
    <w:nsid w:val="64E45016"/>
    <w:multiLevelType w:val="hybridMultilevel"/>
    <w:tmpl w:val="3DC63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D412294"/>
    <w:multiLevelType w:val="hybridMultilevel"/>
    <w:tmpl w:val="811ED4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F2E743E"/>
    <w:multiLevelType w:val="multilevel"/>
    <w:tmpl w:val="38407432"/>
    <w:numStyleLink w:val="COMMBullets"/>
  </w:abstractNum>
  <w:abstractNum w:abstractNumId="41" w15:restartNumberingAfterBreak="0">
    <w:nsid w:val="7373652F"/>
    <w:multiLevelType w:val="multilevel"/>
    <w:tmpl w:val="0409001D"/>
    <w:numStyleLink w:val="ListNumberAlpha1"/>
  </w:abstractNum>
  <w:abstractNum w:abstractNumId="42" w15:restartNumberingAfterBreak="0">
    <w:nsid w:val="7EB36C6E"/>
    <w:multiLevelType w:val="hybridMultilevel"/>
    <w:tmpl w:val="1FF6893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3" w15:restartNumberingAfterBreak="0">
    <w:nsid w:val="7EFF4522"/>
    <w:multiLevelType w:val="multilevel"/>
    <w:tmpl w:val="DDB64250"/>
    <w:numStyleLink w:val="OrangeCircle"/>
  </w:abstractNum>
  <w:num w:numId="1">
    <w:abstractNumId w:val="9"/>
  </w:num>
  <w:num w:numId="2">
    <w:abstractNumId w:val="26"/>
  </w:num>
  <w:num w:numId="3">
    <w:abstractNumId w:val="7"/>
  </w:num>
  <w:num w:numId="4">
    <w:abstractNumId w:val="34"/>
  </w:num>
  <w:num w:numId="5">
    <w:abstractNumId w:val="6"/>
  </w:num>
  <w:num w:numId="6">
    <w:abstractNumId w:val="26"/>
  </w:num>
  <w:num w:numId="7">
    <w:abstractNumId w:val="30"/>
  </w:num>
  <w:num w:numId="8">
    <w:abstractNumId w:val="13"/>
  </w:num>
  <w:num w:numId="9">
    <w:abstractNumId w:val="32"/>
  </w:num>
  <w:num w:numId="10">
    <w:abstractNumId w:val="40"/>
  </w:num>
  <w:num w:numId="11">
    <w:abstractNumId w:val="37"/>
  </w:num>
  <w:num w:numId="12">
    <w:abstractNumId w:val="43"/>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11"/>
  </w:num>
  <w:num w:numId="21">
    <w:abstractNumId w:val="29"/>
  </w:num>
  <w:num w:numId="22">
    <w:abstractNumId w:val="41"/>
  </w:num>
  <w:num w:numId="23">
    <w:abstractNumId w:val="20"/>
  </w:num>
  <w:num w:numId="24">
    <w:abstractNumId w:val="33"/>
  </w:num>
  <w:num w:numId="25">
    <w:abstractNumId w:val="24"/>
  </w:num>
  <w:num w:numId="26">
    <w:abstractNumId w:val="42"/>
  </w:num>
  <w:num w:numId="27">
    <w:abstractNumId w:val="31"/>
  </w:num>
  <w:num w:numId="28">
    <w:abstractNumId w:val="39"/>
  </w:num>
  <w:num w:numId="29">
    <w:abstractNumId w:val="19"/>
  </w:num>
  <w:num w:numId="30">
    <w:abstractNumId w:val="36"/>
  </w:num>
  <w:num w:numId="31">
    <w:abstractNumId w:val="21"/>
  </w:num>
  <w:num w:numId="32">
    <w:abstractNumId w:val="10"/>
  </w:num>
  <w:num w:numId="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5"/>
  </w:num>
  <w:num w:numId="35">
    <w:abstractNumId w:val="25"/>
  </w:num>
  <w:num w:numId="36">
    <w:abstractNumId w:val="23"/>
  </w:num>
  <w:num w:numId="37">
    <w:abstractNumId w:val="27"/>
  </w:num>
  <w:num w:numId="38">
    <w:abstractNumId w:val="14"/>
  </w:num>
  <w:num w:numId="39">
    <w:abstractNumId w:val="15"/>
  </w:num>
  <w:num w:numId="40">
    <w:abstractNumId w:val="18"/>
  </w:num>
  <w:num w:numId="41">
    <w:abstractNumId w:val="17"/>
  </w:num>
  <w:num w:numId="42">
    <w:abstractNumId w:val="16"/>
  </w:num>
  <w:num w:numId="43">
    <w:abstractNumId w:val="22"/>
  </w:num>
  <w:num w:numId="44">
    <w:abstractNumId w:val="28"/>
  </w:num>
  <w:num w:numId="45">
    <w:abstractNumId w:val="12"/>
  </w:num>
  <w:num w:numId="46">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embedTrueTypeFonts/>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revisionView w:inkAnnotations="0"/>
  <w:documentProtection w:formatting="1" w:enforcement="0"/>
  <w:styleLockTheme/>
  <w:styleLockQFSet/>
  <w:defaultTabStop w:val="720"/>
  <w:defaultTableStyle w:val="COMMTableBLUE"/>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249A"/>
    <w:rsid w:val="000005D9"/>
    <w:rsid w:val="00005D4C"/>
    <w:rsid w:val="0001059B"/>
    <w:rsid w:val="00014BB7"/>
    <w:rsid w:val="00015998"/>
    <w:rsid w:val="0002372F"/>
    <w:rsid w:val="00025A0B"/>
    <w:rsid w:val="00026BE0"/>
    <w:rsid w:val="00030083"/>
    <w:rsid w:val="00033DDB"/>
    <w:rsid w:val="000404DB"/>
    <w:rsid w:val="000516D1"/>
    <w:rsid w:val="00053086"/>
    <w:rsid w:val="00053588"/>
    <w:rsid w:val="00057B7F"/>
    <w:rsid w:val="000660DA"/>
    <w:rsid w:val="00070685"/>
    <w:rsid w:val="00070E16"/>
    <w:rsid w:val="0007319D"/>
    <w:rsid w:val="000736D0"/>
    <w:rsid w:val="0007535D"/>
    <w:rsid w:val="00081835"/>
    <w:rsid w:val="00082F59"/>
    <w:rsid w:val="00093F4F"/>
    <w:rsid w:val="00096418"/>
    <w:rsid w:val="000A3800"/>
    <w:rsid w:val="000A3B79"/>
    <w:rsid w:val="000A4156"/>
    <w:rsid w:val="000A4439"/>
    <w:rsid w:val="000A6A13"/>
    <w:rsid w:val="000B7675"/>
    <w:rsid w:val="000C29CD"/>
    <w:rsid w:val="000C6E16"/>
    <w:rsid w:val="000D4E2D"/>
    <w:rsid w:val="000D73DF"/>
    <w:rsid w:val="000F04CB"/>
    <w:rsid w:val="000F0839"/>
    <w:rsid w:val="00101F48"/>
    <w:rsid w:val="001036E5"/>
    <w:rsid w:val="00106749"/>
    <w:rsid w:val="0011522C"/>
    <w:rsid w:val="00115961"/>
    <w:rsid w:val="001213E7"/>
    <w:rsid w:val="0012522D"/>
    <w:rsid w:val="00130B96"/>
    <w:rsid w:val="00140E4F"/>
    <w:rsid w:val="001460C6"/>
    <w:rsid w:val="00155BAB"/>
    <w:rsid w:val="00163FE1"/>
    <w:rsid w:val="00177CD5"/>
    <w:rsid w:val="00182335"/>
    <w:rsid w:val="00191563"/>
    <w:rsid w:val="001A0DDB"/>
    <w:rsid w:val="001E2F55"/>
    <w:rsid w:val="001E41C4"/>
    <w:rsid w:val="001E7909"/>
    <w:rsid w:val="001F3976"/>
    <w:rsid w:val="001F3D29"/>
    <w:rsid w:val="00201225"/>
    <w:rsid w:val="00202279"/>
    <w:rsid w:val="00205BC2"/>
    <w:rsid w:val="00220B00"/>
    <w:rsid w:val="002316D7"/>
    <w:rsid w:val="00237396"/>
    <w:rsid w:val="002439D9"/>
    <w:rsid w:val="00243B6E"/>
    <w:rsid w:val="00243DDC"/>
    <w:rsid w:val="00247284"/>
    <w:rsid w:val="00247677"/>
    <w:rsid w:val="00256E16"/>
    <w:rsid w:val="0026282D"/>
    <w:rsid w:val="00266068"/>
    <w:rsid w:val="00271430"/>
    <w:rsid w:val="00275B8F"/>
    <w:rsid w:val="00286FD7"/>
    <w:rsid w:val="0029604E"/>
    <w:rsid w:val="002977E4"/>
    <w:rsid w:val="002A5B25"/>
    <w:rsid w:val="002A6783"/>
    <w:rsid w:val="002A6B0B"/>
    <w:rsid w:val="002B29BC"/>
    <w:rsid w:val="002D0998"/>
    <w:rsid w:val="002D61E6"/>
    <w:rsid w:val="002E13CF"/>
    <w:rsid w:val="002F0729"/>
    <w:rsid w:val="002F2D41"/>
    <w:rsid w:val="0030301B"/>
    <w:rsid w:val="0030404B"/>
    <w:rsid w:val="003050FA"/>
    <w:rsid w:val="003246BF"/>
    <w:rsid w:val="00325005"/>
    <w:rsid w:val="00333E72"/>
    <w:rsid w:val="003354C9"/>
    <w:rsid w:val="0033594B"/>
    <w:rsid w:val="00344056"/>
    <w:rsid w:val="00350EE0"/>
    <w:rsid w:val="00352B6B"/>
    <w:rsid w:val="00361738"/>
    <w:rsid w:val="00386603"/>
    <w:rsid w:val="00387C62"/>
    <w:rsid w:val="00387D21"/>
    <w:rsid w:val="00394629"/>
    <w:rsid w:val="003965F1"/>
    <w:rsid w:val="00396960"/>
    <w:rsid w:val="003A0A63"/>
    <w:rsid w:val="003A0D2E"/>
    <w:rsid w:val="003B48DA"/>
    <w:rsid w:val="003B792A"/>
    <w:rsid w:val="003C2053"/>
    <w:rsid w:val="003C22CD"/>
    <w:rsid w:val="003C537C"/>
    <w:rsid w:val="003C69D5"/>
    <w:rsid w:val="003D1A90"/>
    <w:rsid w:val="003D4F78"/>
    <w:rsid w:val="003E4D2C"/>
    <w:rsid w:val="003E7291"/>
    <w:rsid w:val="003F514E"/>
    <w:rsid w:val="00401634"/>
    <w:rsid w:val="004016AA"/>
    <w:rsid w:val="0040232B"/>
    <w:rsid w:val="00403749"/>
    <w:rsid w:val="0041557E"/>
    <w:rsid w:val="004178A4"/>
    <w:rsid w:val="004203BE"/>
    <w:rsid w:val="00420EE2"/>
    <w:rsid w:val="0042248E"/>
    <w:rsid w:val="004259C8"/>
    <w:rsid w:val="0043734E"/>
    <w:rsid w:val="0044028F"/>
    <w:rsid w:val="0044232E"/>
    <w:rsid w:val="00465FE3"/>
    <w:rsid w:val="0047116B"/>
    <w:rsid w:val="00471628"/>
    <w:rsid w:val="00471F38"/>
    <w:rsid w:val="00474AD3"/>
    <w:rsid w:val="0047592F"/>
    <w:rsid w:val="0047631D"/>
    <w:rsid w:val="004822AF"/>
    <w:rsid w:val="00482A15"/>
    <w:rsid w:val="00482C4F"/>
    <w:rsid w:val="004834C3"/>
    <w:rsid w:val="00496F79"/>
    <w:rsid w:val="00497191"/>
    <w:rsid w:val="004A2AA1"/>
    <w:rsid w:val="004B3408"/>
    <w:rsid w:val="004B6196"/>
    <w:rsid w:val="004C4249"/>
    <w:rsid w:val="004C6A9D"/>
    <w:rsid w:val="004D4927"/>
    <w:rsid w:val="004E7B09"/>
    <w:rsid w:val="004F078B"/>
    <w:rsid w:val="004F1858"/>
    <w:rsid w:val="004F2ABA"/>
    <w:rsid w:val="004F3935"/>
    <w:rsid w:val="00505A41"/>
    <w:rsid w:val="0051533A"/>
    <w:rsid w:val="005179C6"/>
    <w:rsid w:val="0052277D"/>
    <w:rsid w:val="00526F5E"/>
    <w:rsid w:val="00534B7E"/>
    <w:rsid w:val="00544A34"/>
    <w:rsid w:val="005451BD"/>
    <w:rsid w:val="00552B53"/>
    <w:rsid w:val="00555099"/>
    <w:rsid w:val="00560053"/>
    <w:rsid w:val="005607FF"/>
    <w:rsid w:val="00562E7B"/>
    <w:rsid w:val="005655BA"/>
    <w:rsid w:val="0057051F"/>
    <w:rsid w:val="0057340E"/>
    <w:rsid w:val="00574B4F"/>
    <w:rsid w:val="00576998"/>
    <w:rsid w:val="00583B21"/>
    <w:rsid w:val="0059195C"/>
    <w:rsid w:val="00591B65"/>
    <w:rsid w:val="0059221D"/>
    <w:rsid w:val="005953E7"/>
    <w:rsid w:val="005B4D47"/>
    <w:rsid w:val="005B5DF7"/>
    <w:rsid w:val="005B77DD"/>
    <w:rsid w:val="005C3D9C"/>
    <w:rsid w:val="005C58F1"/>
    <w:rsid w:val="005C6677"/>
    <w:rsid w:val="005E7883"/>
    <w:rsid w:val="005F02FD"/>
    <w:rsid w:val="005F06F1"/>
    <w:rsid w:val="005F0B0F"/>
    <w:rsid w:val="005F2755"/>
    <w:rsid w:val="00601B84"/>
    <w:rsid w:val="00603C7D"/>
    <w:rsid w:val="006068BE"/>
    <w:rsid w:val="00607868"/>
    <w:rsid w:val="00607D45"/>
    <w:rsid w:val="00610A12"/>
    <w:rsid w:val="006118FA"/>
    <w:rsid w:val="00625B75"/>
    <w:rsid w:val="006447AB"/>
    <w:rsid w:val="006466FD"/>
    <w:rsid w:val="006556CC"/>
    <w:rsid w:val="00656509"/>
    <w:rsid w:val="00661163"/>
    <w:rsid w:val="006648E5"/>
    <w:rsid w:val="00666921"/>
    <w:rsid w:val="00672DD1"/>
    <w:rsid w:val="006830E0"/>
    <w:rsid w:val="00687ED3"/>
    <w:rsid w:val="00690A21"/>
    <w:rsid w:val="00690C89"/>
    <w:rsid w:val="006923C0"/>
    <w:rsid w:val="006A3298"/>
    <w:rsid w:val="006A5837"/>
    <w:rsid w:val="006A6FD0"/>
    <w:rsid w:val="006B426B"/>
    <w:rsid w:val="006C477D"/>
    <w:rsid w:val="006D6B8C"/>
    <w:rsid w:val="006E035D"/>
    <w:rsid w:val="006E5B28"/>
    <w:rsid w:val="006E601E"/>
    <w:rsid w:val="006E68AB"/>
    <w:rsid w:val="006F2332"/>
    <w:rsid w:val="006F470F"/>
    <w:rsid w:val="006F4AFF"/>
    <w:rsid w:val="00702E10"/>
    <w:rsid w:val="007045ED"/>
    <w:rsid w:val="007220BE"/>
    <w:rsid w:val="00723362"/>
    <w:rsid w:val="00724CDD"/>
    <w:rsid w:val="0073419D"/>
    <w:rsid w:val="00734E78"/>
    <w:rsid w:val="00736045"/>
    <w:rsid w:val="00742845"/>
    <w:rsid w:val="00744762"/>
    <w:rsid w:val="00750671"/>
    <w:rsid w:val="0075137E"/>
    <w:rsid w:val="00751D30"/>
    <w:rsid w:val="00753758"/>
    <w:rsid w:val="00775DFB"/>
    <w:rsid w:val="00776A29"/>
    <w:rsid w:val="0077784E"/>
    <w:rsid w:val="0078043A"/>
    <w:rsid w:val="007805A1"/>
    <w:rsid w:val="00783AD2"/>
    <w:rsid w:val="00787642"/>
    <w:rsid w:val="007876ED"/>
    <w:rsid w:val="00790589"/>
    <w:rsid w:val="00790CD8"/>
    <w:rsid w:val="00790EE2"/>
    <w:rsid w:val="00791B38"/>
    <w:rsid w:val="00797B42"/>
    <w:rsid w:val="007A05CD"/>
    <w:rsid w:val="007A48E3"/>
    <w:rsid w:val="007A6975"/>
    <w:rsid w:val="007A770C"/>
    <w:rsid w:val="007B048F"/>
    <w:rsid w:val="007B4FAF"/>
    <w:rsid w:val="007B780C"/>
    <w:rsid w:val="007B7BF1"/>
    <w:rsid w:val="007C576C"/>
    <w:rsid w:val="007D029E"/>
    <w:rsid w:val="007D64B6"/>
    <w:rsid w:val="007D7941"/>
    <w:rsid w:val="007E0018"/>
    <w:rsid w:val="007E1F70"/>
    <w:rsid w:val="007F0185"/>
    <w:rsid w:val="007F0AFE"/>
    <w:rsid w:val="008025D0"/>
    <w:rsid w:val="00802CD9"/>
    <w:rsid w:val="008048E9"/>
    <w:rsid w:val="008146DF"/>
    <w:rsid w:val="008239CD"/>
    <w:rsid w:val="008402E4"/>
    <w:rsid w:val="00840B4A"/>
    <w:rsid w:val="00851BA9"/>
    <w:rsid w:val="00852B8E"/>
    <w:rsid w:val="00854CD3"/>
    <w:rsid w:val="00860DA6"/>
    <w:rsid w:val="00875072"/>
    <w:rsid w:val="00882CBF"/>
    <w:rsid w:val="008A1A30"/>
    <w:rsid w:val="008A21CC"/>
    <w:rsid w:val="008B04B1"/>
    <w:rsid w:val="008B11AD"/>
    <w:rsid w:val="008B2C6C"/>
    <w:rsid w:val="008B3C13"/>
    <w:rsid w:val="008C5FB6"/>
    <w:rsid w:val="008D7EC7"/>
    <w:rsid w:val="008E0E38"/>
    <w:rsid w:val="008E7BDA"/>
    <w:rsid w:val="008F1103"/>
    <w:rsid w:val="008F458E"/>
    <w:rsid w:val="008F48BF"/>
    <w:rsid w:val="0090592C"/>
    <w:rsid w:val="009104B2"/>
    <w:rsid w:val="00911B02"/>
    <w:rsid w:val="0091250E"/>
    <w:rsid w:val="00923FDE"/>
    <w:rsid w:val="00924282"/>
    <w:rsid w:val="009300BD"/>
    <w:rsid w:val="0093201A"/>
    <w:rsid w:val="0093345C"/>
    <w:rsid w:val="009404DC"/>
    <w:rsid w:val="0094339F"/>
    <w:rsid w:val="00946238"/>
    <w:rsid w:val="00963A6A"/>
    <w:rsid w:val="0097173E"/>
    <w:rsid w:val="00975639"/>
    <w:rsid w:val="00981596"/>
    <w:rsid w:val="00984C31"/>
    <w:rsid w:val="00986400"/>
    <w:rsid w:val="00990E00"/>
    <w:rsid w:val="00993045"/>
    <w:rsid w:val="009A37DE"/>
    <w:rsid w:val="009A498D"/>
    <w:rsid w:val="009B2B24"/>
    <w:rsid w:val="009C4DBC"/>
    <w:rsid w:val="009D488A"/>
    <w:rsid w:val="009E099D"/>
    <w:rsid w:val="009E1D0D"/>
    <w:rsid w:val="009E4279"/>
    <w:rsid w:val="009E4EED"/>
    <w:rsid w:val="009E501C"/>
    <w:rsid w:val="009E777A"/>
    <w:rsid w:val="009F2907"/>
    <w:rsid w:val="00A00BF7"/>
    <w:rsid w:val="00A03779"/>
    <w:rsid w:val="00A13CAB"/>
    <w:rsid w:val="00A20D57"/>
    <w:rsid w:val="00A2272E"/>
    <w:rsid w:val="00A272FA"/>
    <w:rsid w:val="00A31DF3"/>
    <w:rsid w:val="00A32908"/>
    <w:rsid w:val="00A41966"/>
    <w:rsid w:val="00A4663F"/>
    <w:rsid w:val="00A53EDD"/>
    <w:rsid w:val="00A55043"/>
    <w:rsid w:val="00A609E2"/>
    <w:rsid w:val="00A60AB0"/>
    <w:rsid w:val="00A726CE"/>
    <w:rsid w:val="00A75E16"/>
    <w:rsid w:val="00A7765E"/>
    <w:rsid w:val="00A8249A"/>
    <w:rsid w:val="00A82BF5"/>
    <w:rsid w:val="00AA1136"/>
    <w:rsid w:val="00AA1E1B"/>
    <w:rsid w:val="00AA348B"/>
    <w:rsid w:val="00AA590E"/>
    <w:rsid w:val="00AB2801"/>
    <w:rsid w:val="00AB306E"/>
    <w:rsid w:val="00AB5FB0"/>
    <w:rsid w:val="00AB6608"/>
    <w:rsid w:val="00AC0507"/>
    <w:rsid w:val="00AC6DB4"/>
    <w:rsid w:val="00AD344E"/>
    <w:rsid w:val="00AE3D2E"/>
    <w:rsid w:val="00AE4E76"/>
    <w:rsid w:val="00AF0FE5"/>
    <w:rsid w:val="00AF302C"/>
    <w:rsid w:val="00AF4B1C"/>
    <w:rsid w:val="00AF5B2E"/>
    <w:rsid w:val="00AF5D2C"/>
    <w:rsid w:val="00B00CAD"/>
    <w:rsid w:val="00B14C7D"/>
    <w:rsid w:val="00B17235"/>
    <w:rsid w:val="00B22606"/>
    <w:rsid w:val="00B25A40"/>
    <w:rsid w:val="00B25FE8"/>
    <w:rsid w:val="00B275EE"/>
    <w:rsid w:val="00B35182"/>
    <w:rsid w:val="00B40551"/>
    <w:rsid w:val="00B432F3"/>
    <w:rsid w:val="00B50FA5"/>
    <w:rsid w:val="00B547E2"/>
    <w:rsid w:val="00B55B44"/>
    <w:rsid w:val="00B57D11"/>
    <w:rsid w:val="00B61554"/>
    <w:rsid w:val="00B63133"/>
    <w:rsid w:val="00B64E53"/>
    <w:rsid w:val="00B72FCE"/>
    <w:rsid w:val="00B77A4C"/>
    <w:rsid w:val="00B94029"/>
    <w:rsid w:val="00BA1277"/>
    <w:rsid w:val="00BB7EE8"/>
    <w:rsid w:val="00BB7F0A"/>
    <w:rsid w:val="00BD62FB"/>
    <w:rsid w:val="00BE3285"/>
    <w:rsid w:val="00BE4460"/>
    <w:rsid w:val="00BF4C13"/>
    <w:rsid w:val="00C077C3"/>
    <w:rsid w:val="00C2470A"/>
    <w:rsid w:val="00C3346B"/>
    <w:rsid w:val="00C427A9"/>
    <w:rsid w:val="00C44306"/>
    <w:rsid w:val="00C51464"/>
    <w:rsid w:val="00C64ABC"/>
    <w:rsid w:val="00C651CD"/>
    <w:rsid w:val="00C71B43"/>
    <w:rsid w:val="00C72AC0"/>
    <w:rsid w:val="00C751A6"/>
    <w:rsid w:val="00CA4125"/>
    <w:rsid w:val="00CA5FE9"/>
    <w:rsid w:val="00CB1448"/>
    <w:rsid w:val="00CC1F86"/>
    <w:rsid w:val="00CF3E80"/>
    <w:rsid w:val="00D04B80"/>
    <w:rsid w:val="00D05950"/>
    <w:rsid w:val="00D076A5"/>
    <w:rsid w:val="00D14E9D"/>
    <w:rsid w:val="00D165A9"/>
    <w:rsid w:val="00D22F6F"/>
    <w:rsid w:val="00D31B49"/>
    <w:rsid w:val="00D35190"/>
    <w:rsid w:val="00D35331"/>
    <w:rsid w:val="00D361CA"/>
    <w:rsid w:val="00D36D3B"/>
    <w:rsid w:val="00D4730E"/>
    <w:rsid w:val="00D477AF"/>
    <w:rsid w:val="00D51B3D"/>
    <w:rsid w:val="00D51F46"/>
    <w:rsid w:val="00D65573"/>
    <w:rsid w:val="00D7540C"/>
    <w:rsid w:val="00D75D1B"/>
    <w:rsid w:val="00D76326"/>
    <w:rsid w:val="00D76352"/>
    <w:rsid w:val="00D76596"/>
    <w:rsid w:val="00D76F2A"/>
    <w:rsid w:val="00D91F11"/>
    <w:rsid w:val="00D92746"/>
    <w:rsid w:val="00D940BC"/>
    <w:rsid w:val="00DA5071"/>
    <w:rsid w:val="00DB3861"/>
    <w:rsid w:val="00DB7A44"/>
    <w:rsid w:val="00DB7B04"/>
    <w:rsid w:val="00DC0E70"/>
    <w:rsid w:val="00DC1978"/>
    <w:rsid w:val="00DC2733"/>
    <w:rsid w:val="00DF1AF3"/>
    <w:rsid w:val="00DF3207"/>
    <w:rsid w:val="00E0054F"/>
    <w:rsid w:val="00E050C3"/>
    <w:rsid w:val="00E07B77"/>
    <w:rsid w:val="00E17E49"/>
    <w:rsid w:val="00E208B1"/>
    <w:rsid w:val="00E3129F"/>
    <w:rsid w:val="00E3218B"/>
    <w:rsid w:val="00E37E77"/>
    <w:rsid w:val="00E54D68"/>
    <w:rsid w:val="00E6386B"/>
    <w:rsid w:val="00E67BF5"/>
    <w:rsid w:val="00E77687"/>
    <w:rsid w:val="00E80624"/>
    <w:rsid w:val="00E8463B"/>
    <w:rsid w:val="00E879B2"/>
    <w:rsid w:val="00EA6400"/>
    <w:rsid w:val="00EC1547"/>
    <w:rsid w:val="00EC49EF"/>
    <w:rsid w:val="00ED2523"/>
    <w:rsid w:val="00ED5369"/>
    <w:rsid w:val="00EE0134"/>
    <w:rsid w:val="00EE20FA"/>
    <w:rsid w:val="00EE6DE0"/>
    <w:rsid w:val="00EE717E"/>
    <w:rsid w:val="00EE72BB"/>
    <w:rsid w:val="00EF2F51"/>
    <w:rsid w:val="00EF6B1D"/>
    <w:rsid w:val="00F12D72"/>
    <w:rsid w:val="00F133B8"/>
    <w:rsid w:val="00F1526F"/>
    <w:rsid w:val="00F3223B"/>
    <w:rsid w:val="00F33157"/>
    <w:rsid w:val="00F40529"/>
    <w:rsid w:val="00F42130"/>
    <w:rsid w:val="00F433A6"/>
    <w:rsid w:val="00F44E5D"/>
    <w:rsid w:val="00F511FF"/>
    <w:rsid w:val="00F5530B"/>
    <w:rsid w:val="00F56BEC"/>
    <w:rsid w:val="00F67D04"/>
    <w:rsid w:val="00F70C27"/>
    <w:rsid w:val="00F70E3F"/>
    <w:rsid w:val="00F9258F"/>
    <w:rsid w:val="00FA6AA8"/>
    <w:rsid w:val="00FB1ABC"/>
    <w:rsid w:val="00FB2F04"/>
    <w:rsid w:val="00FB5BB4"/>
    <w:rsid w:val="00FC36B6"/>
    <w:rsid w:val="00FC38C2"/>
    <w:rsid w:val="00FC54A3"/>
    <w:rsid w:val="00FD6888"/>
    <w:rsid w:val="00FE04C1"/>
    <w:rsid w:val="00FE43F8"/>
    <w:rsid w:val="00FE6050"/>
    <w:rsid w:val="00FF0A9D"/>
    <w:rsid w:val="00FF4A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iscardImageEditingData/>
  <w14:defaultImageDpi w14:val="330"/>
  <w15:chartTrackingRefBased/>
  <w15:docId w15:val="{77741FE9-C33B-4574-AB9B-5DA890C59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Roboto" w:eastAsiaTheme="minorHAnsi" w:hAnsi="Roboto" w:cstheme="minorBidi"/>
        <w:color w:val="FF2AA3" w:themeColor="accent4" w:themeTint="99"/>
        <w:sz w:val="22"/>
        <w:szCs w:val="22"/>
        <w:lang w:val="en-US" w:eastAsia="en-US" w:bidi="ar-SA"/>
      </w:rPr>
    </w:rPrDefault>
    <w:pPrDefault>
      <w:pPr>
        <w:spacing w:after="160" w:line="259" w:lineRule="auto"/>
      </w:pPr>
    </w:pPrDefault>
  </w:docDefaults>
  <w:latentStyles w:defLockedState="1" w:defUIPriority="99" w:defSemiHidden="0" w:defUnhideWhenUsed="0" w:defQFormat="0" w:count="371">
    <w:lsdException w:name="Normal" w:locked="0" w:uiPriority="13" w:qFormat="1"/>
    <w:lsdException w:name="heading 1" w:locked="0" w:uiPriority="1" w:qFormat="1"/>
    <w:lsdException w:name="heading 2" w:locked="0" w:semiHidden="1" w:uiPriority="1" w:unhideWhenUsed="1" w:qFormat="1"/>
    <w:lsdException w:name="heading 3" w:locked="0" w:semiHidden="1" w:uiPriority="9"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9" w:unhideWhenUsed="1"/>
    <w:lsdException w:name="toc 4" w:locked="0" w:semiHidden="1" w:uiPriority="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nhideWhenUsed="1"/>
    <w:lsdException w:name="line number" w:semiHidden="1" w:unhideWhenUsed="1"/>
    <w:lsdException w:name="page number"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iPriority="1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locked="0" w:semiHidden="1" w:uiPriority="10" w:unhideWhenUsed="1" w:qFormat="1"/>
    <w:lsdException w:name="List Bullet 3" w:locked="0" w:semiHidden="1" w:uiPriority="10" w:unhideWhenUsed="1" w:qFormat="1"/>
    <w:lsdException w:name="List Bullet 4" w:locked="0" w:uiPriority="10"/>
    <w:lsdException w:name="List Bullet 5" w:locked="0" w:uiPriority="10"/>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qFormat="1"/>
    <w:lsdException w:name="Closing" w:semiHidden="1" w:unhideWhenUsed="1"/>
    <w:lsdException w:name="Signature" w:semiHidden="1" w:unhideWhenUsed="1"/>
    <w:lsdException w:name="Default Paragraph Font" w:locked="0"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4"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Strong" w:uiPriority="22"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3"/>
    <w:unhideWhenUsed/>
    <w:qFormat/>
    <w:rsid w:val="00053086"/>
  </w:style>
  <w:style w:type="paragraph" w:styleId="Heading1">
    <w:name w:val="heading 1"/>
    <w:next w:val="Bodycopy1"/>
    <w:link w:val="Heading1Char"/>
    <w:uiPriority w:val="1"/>
    <w:qFormat/>
    <w:rsid w:val="000B7675"/>
    <w:pPr>
      <w:keepNext/>
      <w:spacing w:before="360" w:after="0"/>
      <w:outlineLvl w:val="0"/>
    </w:pPr>
    <w:rPr>
      <w:rFonts w:ascii="Roboto Light" w:hAnsi="Roboto Light"/>
      <w:color w:val="EA5F14" w:themeColor="accent2"/>
      <w:sz w:val="44"/>
      <w:szCs w:val="44"/>
    </w:rPr>
  </w:style>
  <w:style w:type="paragraph" w:styleId="Heading2">
    <w:name w:val="heading 2"/>
    <w:next w:val="Bodycopy1"/>
    <w:link w:val="Heading2Char"/>
    <w:uiPriority w:val="1"/>
    <w:qFormat/>
    <w:rsid w:val="000B7675"/>
    <w:pPr>
      <w:keepNext/>
      <w:spacing w:before="160" w:after="0"/>
      <w:outlineLvl w:val="1"/>
    </w:pPr>
    <w:rPr>
      <w:rFonts w:ascii="Roboto Light" w:hAnsi="Roboto Light"/>
      <w:color w:val="555555" w:themeColor="text1"/>
      <w:sz w:val="36"/>
      <w:szCs w:val="44"/>
    </w:rPr>
  </w:style>
  <w:style w:type="paragraph" w:styleId="Heading3">
    <w:name w:val="heading 3"/>
    <w:next w:val="Bodycopy1"/>
    <w:link w:val="Heading3Char"/>
    <w:uiPriority w:val="1"/>
    <w:qFormat/>
    <w:rsid w:val="000B7675"/>
    <w:pPr>
      <w:keepNext/>
      <w:spacing w:before="160" w:after="0"/>
      <w:outlineLvl w:val="2"/>
    </w:pPr>
    <w:rPr>
      <w:color w:val="00ADD6"/>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locked/>
    <w:rsid w:val="007B4FAF"/>
    <w:pPr>
      <w:spacing w:after="0" w:line="240" w:lineRule="auto"/>
    </w:pPr>
    <w:rPr>
      <w:rFonts w:ascii="Segoe UI" w:hAnsi="Segoe UI" w:cs="Segoe UI"/>
      <w:color w:val="EA5F14" w:themeColor="accent2"/>
      <w:sz w:val="18"/>
      <w:szCs w:val="18"/>
    </w:rPr>
  </w:style>
  <w:style w:type="character" w:customStyle="1" w:styleId="BalloonTextChar">
    <w:name w:val="Balloon Text Char"/>
    <w:basedOn w:val="DefaultParagraphFont"/>
    <w:link w:val="BalloonText"/>
    <w:uiPriority w:val="99"/>
    <w:semiHidden/>
    <w:rsid w:val="007B4FAF"/>
    <w:rPr>
      <w:rFonts w:ascii="Segoe UI" w:hAnsi="Segoe UI" w:cs="Segoe UI"/>
      <w:color w:val="EA5F14" w:themeColor="accent2"/>
      <w:sz w:val="18"/>
      <w:szCs w:val="18"/>
    </w:rPr>
  </w:style>
  <w:style w:type="paragraph" w:customStyle="1" w:styleId="Bodycopy1">
    <w:name w:val="Body copy 1"/>
    <w:link w:val="Bodycopy1Char"/>
    <w:uiPriority w:val="2"/>
    <w:qFormat/>
    <w:rsid w:val="00E0054F"/>
    <w:pPr>
      <w:spacing w:after="240"/>
    </w:pPr>
    <w:rPr>
      <w:color w:val="555555" w:themeColor="text1"/>
    </w:rPr>
  </w:style>
  <w:style w:type="character" w:customStyle="1" w:styleId="Bodycopy1Char">
    <w:name w:val="Body copy 1 Char"/>
    <w:basedOn w:val="DefaultParagraphFont"/>
    <w:link w:val="Bodycopy1"/>
    <w:uiPriority w:val="2"/>
    <w:rsid w:val="00E0054F"/>
    <w:rPr>
      <w:color w:val="555555" w:themeColor="text1"/>
    </w:rPr>
  </w:style>
  <w:style w:type="paragraph" w:customStyle="1" w:styleId="Bodycopy1White">
    <w:name w:val="Body copy 1 (White)"/>
    <w:basedOn w:val="Bodycopy1"/>
    <w:link w:val="Bodycopy1WhiteChar"/>
    <w:uiPriority w:val="2"/>
    <w:qFormat/>
    <w:rsid w:val="007B4FAF"/>
    <w:rPr>
      <w:color w:val="FFFFFF" w:themeColor="background1"/>
    </w:rPr>
  </w:style>
  <w:style w:type="character" w:customStyle="1" w:styleId="Bodycopy1WhiteChar">
    <w:name w:val="Body copy 1 (White) Char"/>
    <w:basedOn w:val="Bodycopy1Char"/>
    <w:link w:val="Bodycopy1White"/>
    <w:uiPriority w:val="2"/>
    <w:rsid w:val="007B4FAF"/>
    <w:rPr>
      <w:rFonts w:ascii="Roboto" w:hAnsi="Roboto"/>
      <w:color w:val="FFFFFF" w:themeColor="background1"/>
      <w:szCs w:val="24"/>
    </w:rPr>
  </w:style>
  <w:style w:type="paragraph" w:customStyle="1" w:styleId="Bodycopy2">
    <w:name w:val="Body copy 2"/>
    <w:link w:val="Bodycopy2Char"/>
    <w:uiPriority w:val="2"/>
    <w:qFormat/>
    <w:rsid w:val="00471628"/>
    <w:rPr>
      <w:color w:val="555555" w:themeColor="text1"/>
      <w:sz w:val="20"/>
      <w:szCs w:val="20"/>
    </w:rPr>
  </w:style>
  <w:style w:type="character" w:customStyle="1" w:styleId="Bodycopy2Char">
    <w:name w:val="Body copy 2 Char"/>
    <w:basedOn w:val="DefaultParagraphFont"/>
    <w:link w:val="Bodycopy2"/>
    <w:uiPriority w:val="2"/>
    <w:rsid w:val="00471628"/>
    <w:rPr>
      <w:color w:val="555555" w:themeColor="text1"/>
      <w:sz w:val="20"/>
      <w:szCs w:val="20"/>
    </w:rPr>
  </w:style>
  <w:style w:type="paragraph" w:customStyle="1" w:styleId="Bodycopy2White">
    <w:name w:val="Body copy 2 (White)"/>
    <w:basedOn w:val="Bodycopy2"/>
    <w:link w:val="Bodycopy2WhiteChar"/>
    <w:uiPriority w:val="2"/>
    <w:qFormat/>
    <w:rsid w:val="007B4FAF"/>
    <w:rPr>
      <w:color w:val="FFFFFF" w:themeColor="background1"/>
    </w:rPr>
  </w:style>
  <w:style w:type="character" w:customStyle="1" w:styleId="Bodycopy2WhiteChar">
    <w:name w:val="Body copy 2 (White) Char"/>
    <w:basedOn w:val="Bodycopy2Char"/>
    <w:link w:val="Bodycopy2White"/>
    <w:uiPriority w:val="2"/>
    <w:rsid w:val="007B4FAF"/>
    <w:rPr>
      <w:rFonts w:ascii="Roboto" w:hAnsi="Roboto"/>
      <w:color w:val="FFFFFF" w:themeColor="background1"/>
      <w:sz w:val="20"/>
      <w:szCs w:val="20"/>
    </w:rPr>
  </w:style>
  <w:style w:type="character" w:customStyle="1" w:styleId="BOLD">
    <w:name w:val="BOLD"/>
    <w:uiPriority w:val="6"/>
    <w:qFormat/>
    <w:rsid w:val="007B4FAF"/>
    <w:rPr>
      <w:b/>
    </w:rPr>
  </w:style>
  <w:style w:type="character" w:customStyle="1" w:styleId="BOLDITALIC">
    <w:name w:val="BOLD ITALIC"/>
    <w:uiPriority w:val="6"/>
    <w:qFormat/>
    <w:rsid w:val="007B4FAF"/>
    <w:rPr>
      <w:b/>
      <w:i/>
    </w:rPr>
  </w:style>
  <w:style w:type="paragraph" w:customStyle="1" w:styleId="BylineSourceFootnotes">
    <w:name w:val="Byline/Source/Footnotes"/>
    <w:uiPriority w:val="5"/>
    <w:qFormat/>
    <w:rsid w:val="000F04CB"/>
    <w:pPr>
      <w:spacing w:before="200"/>
    </w:pPr>
    <w:rPr>
      <w:color w:val="555555" w:themeColor="text2"/>
      <w:sz w:val="16"/>
    </w:rPr>
  </w:style>
  <w:style w:type="paragraph" w:customStyle="1" w:styleId="BylineSourceFootnotesWhite">
    <w:name w:val="Byline/Source/Footnotes (White)"/>
    <w:link w:val="BylineSourceFootnotesWhiteChar"/>
    <w:uiPriority w:val="5"/>
    <w:qFormat/>
    <w:rsid w:val="007B4FAF"/>
    <w:rPr>
      <w:color w:val="FFFFFF" w:themeColor="background1"/>
      <w:sz w:val="16"/>
      <w:szCs w:val="16"/>
    </w:rPr>
  </w:style>
  <w:style w:type="character" w:customStyle="1" w:styleId="BylineSourceFootnotesWhiteChar">
    <w:name w:val="Byline/Source/Footnotes (White) Char"/>
    <w:basedOn w:val="DefaultParagraphFont"/>
    <w:link w:val="BylineSourceFootnotesWhite"/>
    <w:uiPriority w:val="5"/>
    <w:rsid w:val="007B4FAF"/>
    <w:rPr>
      <w:rFonts w:ascii="Roboto" w:hAnsi="Roboto"/>
      <w:color w:val="FFFFFF" w:themeColor="background1"/>
      <w:sz w:val="16"/>
      <w:szCs w:val="16"/>
    </w:rPr>
  </w:style>
  <w:style w:type="table" w:customStyle="1" w:styleId="COMMTableBLUE">
    <w:name w:val="COMM Table (BLUE)"/>
    <w:basedOn w:val="TableNormal"/>
    <w:uiPriority w:val="99"/>
    <w:rsid w:val="0041557E"/>
    <w:pPr>
      <w:widowControl w:val="0"/>
      <w:spacing w:after="0" w:line="240" w:lineRule="auto"/>
      <w:mirrorIndents/>
    </w:pPr>
    <w:rPr>
      <w:color w:val="555555" w:themeColor="text1"/>
      <w:sz w:val="20"/>
    </w:rPr>
    <w:tblPr>
      <w:tblStyleRowBandSize w:val="1"/>
      <w:tblStyleColBandSize w:val="1"/>
      <w:tblBorders>
        <w:left w:val="single" w:sz="4" w:space="0" w:color="CFCFCF" w:themeColor="background2" w:themeShade="E6"/>
        <w:bottom w:val="single" w:sz="4" w:space="0" w:color="CFCFCF" w:themeColor="background2" w:themeShade="E6"/>
        <w:right w:val="single" w:sz="4" w:space="0" w:color="CFCFCF" w:themeColor="background2" w:themeShade="E6"/>
      </w:tblBorders>
    </w:tblPr>
    <w:trPr>
      <w:cantSplit/>
    </w:trPr>
    <w:tblStylePr w:type="firstRow">
      <w:rPr>
        <w:rFonts w:ascii="Roboto" w:hAnsi="Roboto"/>
        <w:color w:val="FFFFFF" w:themeColor="background1"/>
        <w:sz w:val="24"/>
      </w:rPr>
      <w:tblPr/>
      <w:trPr>
        <w:tblHeader/>
      </w:trPr>
      <w:tcPr>
        <w:tcBorders>
          <w:top w:val="single" w:sz="4" w:space="0" w:color="CFCFCF" w:themeColor="background2" w:themeShade="E6"/>
          <w:left w:val="single" w:sz="4" w:space="0" w:color="CFCFCF" w:themeColor="background2" w:themeShade="E6"/>
          <w:bottom w:val="nil"/>
          <w:right w:val="single" w:sz="4" w:space="0" w:color="CFCFCF" w:themeColor="background2" w:themeShade="E6"/>
          <w:insideH w:val="nil"/>
          <w:insideV w:val="single" w:sz="4" w:space="0" w:color="FFFFFF" w:themeColor="background1"/>
          <w:tl2br w:val="nil"/>
          <w:tr2bl w:val="nil"/>
        </w:tcBorders>
        <w:shd w:val="clear" w:color="auto" w:fill="0A82A0" w:themeFill="accent6"/>
        <w:vAlign w:val="bottom"/>
      </w:tcPr>
    </w:tblStylePr>
    <w:tblStylePr w:type="lastRow">
      <w:rPr>
        <w:b w:val="0"/>
      </w:rPr>
      <w:tblPr/>
      <w:tcPr>
        <w:tcBorders>
          <w:top w:val="single" w:sz="18" w:space="0" w:color="0A82A0" w:themeColor="accent6"/>
          <w:left w:val="nil"/>
          <w:bottom w:val="single" w:sz="8" w:space="0" w:color="0A82A0" w:themeColor="accent6"/>
          <w:right w:val="nil"/>
          <w:insideH w:val="nil"/>
          <w:insideV w:val="nil"/>
        </w:tcBorders>
      </w:tcPr>
    </w:tblStylePr>
    <w:tblStylePr w:type="firstCol">
      <w:rPr>
        <w:rFonts w:ascii="Roboto" w:hAnsi="Roboto"/>
        <w:color w:val="0A82A0" w:themeColor="accent6"/>
        <w:sz w:val="20"/>
      </w:rPr>
      <w:tblPr/>
      <w:tcPr>
        <w:tcBorders>
          <w:insideH w:val="single" w:sz="4" w:space="0" w:color="C4C8CB" w:themeColor="accent5" w:themeTint="66"/>
        </w:tcBorders>
        <w:vAlign w:val="center"/>
      </w:tcPr>
    </w:tblStylePr>
    <w:tblStylePr w:type="lastCol">
      <w:tblPr/>
      <w:tcPr>
        <w:vAlign w:val="center"/>
      </w:tcPr>
    </w:tblStylePr>
    <w:tblStylePr w:type="band1Vert">
      <w:tblPr/>
      <w:tcPr>
        <w:tcBorders>
          <w:insideH w:val="single" w:sz="4" w:space="0" w:color="C4C8CB" w:themeColor="accent5" w:themeTint="66"/>
        </w:tcBorders>
        <w:vAlign w:val="center"/>
      </w:tcPr>
    </w:tblStylePr>
    <w:tblStylePr w:type="band2Vert">
      <w:tblPr>
        <w:tblCellMar>
          <w:top w:w="144" w:type="dxa"/>
          <w:left w:w="144" w:type="dxa"/>
          <w:bottom w:w="144" w:type="dxa"/>
          <w:right w:w="144" w:type="dxa"/>
        </w:tblCellMar>
      </w:tblPr>
      <w:tcPr>
        <w:tcBorders>
          <w:insideH w:val="single" w:sz="4" w:space="0" w:color="C4C8CB" w:themeColor="accent5" w:themeTint="66"/>
        </w:tcBorders>
        <w:vAlign w:val="center"/>
      </w:tcPr>
    </w:tblStylePr>
    <w:tblStylePr w:type="band1Horz">
      <w:tblPr/>
      <w:tcPr>
        <w:tcBorders>
          <w:insideV w:val="single" w:sz="12" w:space="0" w:color="0A82A0" w:themeColor="accent6"/>
        </w:tcBorders>
      </w:tcPr>
    </w:tblStylePr>
    <w:tblStylePr w:type="band2Horz">
      <w:tblPr/>
      <w:tcPr>
        <w:tcBorders>
          <w:insideV w:val="single" w:sz="12" w:space="0" w:color="0A82A0" w:themeColor="accent6"/>
        </w:tcBorders>
      </w:tcPr>
    </w:tblStylePr>
  </w:style>
  <w:style w:type="paragraph" w:customStyle="1" w:styleId="TableContentAlignCentered">
    <w:name w:val="Table Content (Align Centered)"/>
    <w:basedOn w:val="Normal"/>
    <w:uiPriority w:val="7"/>
    <w:qFormat/>
    <w:rsid w:val="0093201A"/>
    <w:pPr>
      <w:jc w:val="center"/>
    </w:pPr>
    <w:rPr>
      <w:color w:val="555555" w:themeColor="text1"/>
    </w:rPr>
  </w:style>
  <w:style w:type="table" w:customStyle="1" w:styleId="COMMTableORANGE">
    <w:name w:val="COMM Table (ORANGE)"/>
    <w:basedOn w:val="TableNormal"/>
    <w:uiPriority w:val="99"/>
    <w:rsid w:val="0041557E"/>
    <w:pPr>
      <w:spacing w:after="0" w:line="240" w:lineRule="auto"/>
    </w:pPr>
    <w:rPr>
      <w:color w:val="555555" w:themeColor="text1"/>
      <w:sz w:val="20"/>
    </w:rPr>
    <w:tblPr>
      <w:tblStyleRowBandSize w:val="1"/>
      <w:tblStyleColBandSize w:val="1"/>
      <w:tblBorders>
        <w:left w:val="single" w:sz="4" w:space="0" w:color="CFCFCF" w:themeColor="background2" w:themeShade="E6"/>
        <w:bottom w:val="single" w:sz="4" w:space="0" w:color="CFCFCF" w:themeColor="background2" w:themeShade="E6"/>
        <w:right w:val="single" w:sz="4" w:space="0" w:color="CFCFCF" w:themeColor="background2" w:themeShade="E6"/>
      </w:tblBorders>
      <w:tblCellMar>
        <w:top w:w="144" w:type="dxa"/>
        <w:left w:w="144" w:type="dxa"/>
        <w:bottom w:w="144" w:type="dxa"/>
        <w:right w:w="144" w:type="dxa"/>
      </w:tblCellMar>
    </w:tblPr>
    <w:trPr>
      <w:cantSplit/>
    </w:trPr>
    <w:tblStylePr w:type="firstRow">
      <w:rPr>
        <w:rFonts w:ascii="Roboto" w:hAnsi="Roboto"/>
        <w:color w:val="FFFFFF" w:themeColor="background1"/>
        <w:sz w:val="24"/>
      </w:rPr>
      <w:tblPr/>
      <w:trPr>
        <w:tblHeader/>
      </w:trPr>
      <w:tcPr>
        <w:tcBorders>
          <w:top w:val="single" w:sz="4" w:space="0" w:color="CFCFCF" w:themeColor="background2" w:themeShade="E6"/>
          <w:left w:val="single" w:sz="4" w:space="0" w:color="CFCFCF" w:themeColor="background2" w:themeShade="E6"/>
          <w:right w:val="single" w:sz="4" w:space="0" w:color="CFCFCF" w:themeColor="background2" w:themeShade="E6"/>
          <w:insideV w:val="single" w:sz="4" w:space="0" w:color="FFFFFF" w:themeColor="background1"/>
        </w:tcBorders>
        <w:shd w:val="clear" w:color="auto" w:fill="EA5F14" w:themeFill="accent2"/>
        <w:vAlign w:val="bottom"/>
      </w:tcPr>
    </w:tblStylePr>
    <w:tblStylePr w:type="lastRow">
      <w:tblPr/>
      <w:tcPr>
        <w:tcBorders>
          <w:top w:val="single" w:sz="18" w:space="0" w:color="EA5F14" w:themeColor="accent2"/>
          <w:bottom w:val="single" w:sz="4" w:space="0" w:color="EA5F14" w:themeColor="accent2"/>
        </w:tcBorders>
        <w:vAlign w:val="center"/>
      </w:tcPr>
    </w:tblStylePr>
    <w:tblStylePr w:type="firstCol">
      <w:rPr>
        <w:rFonts w:ascii="Roboto" w:hAnsi="Roboto"/>
        <w:color w:val="EA5F14" w:themeColor="accent2"/>
        <w:sz w:val="20"/>
      </w:rPr>
      <w:tblPr/>
      <w:tcPr>
        <w:tcBorders>
          <w:insideH w:val="single" w:sz="4" w:space="0" w:color="C4C8CB" w:themeColor="accent5" w:themeTint="66"/>
        </w:tcBorders>
        <w:vAlign w:val="center"/>
      </w:tcPr>
    </w:tblStylePr>
    <w:tblStylePr w:type="lastCol">
      <w:tblPr/>
      <w:tcPr>
        <w:vAlign w:val="center"/>
      </w:tcPr>
    </w:tblStylePr>
    <w:tblStylePr w:type="band1Vert">
      <w:tblPr/>
      <w:tcPr>
        <w:tcBorders>
          <w:insideH w:val="single" w:sz="4" w:space="0" w:color="C4C8CB" w:themeColor="accent5" w:themeTint="66"/>
        </w:tcBorders>
        <w:vAlign w:val="center"/>
      </w:tcPr>
    </w:tblStylePr>
    <w:tblStylePr w:type="band2Vert">
      <w:tblPr/>
      <w:tcPr>
        <w:tcBorders>
          <w:insideH w:val="single" w:sz="4" w:space="0" w:color="C4C8CB" w:themeColor="accent5" w:themeTint="66"/>
        </w:tcBorders>
        <w:vAlign w:val="center"/>
      </w:tcPr>
    </w:tblStylePr>
    <w:tblStylePr w:type="band1Horz">
      <w:tblPr/>
      <w:tcPr>
        <w:tcBorders>
          <w:insideV w:val="single" w:sz="12" w:space="0" w:color="EA5F14" w:themeColor="accent2"/>
        </w:tcBorders>
        <w:vAlign w:val="center"/>
      </w:tcPr>
    </w:tblStylePr>
    <w:tblStylePr w:type="band2Horz">
      <w:tblPr/>
      <w:tcPr>
        <w:tcBorders>
          <w:insideV w:val="single" w:sz="12" w:space="0" w:color="EA5F14" w:themeColor="accent2"/>
        </w:tcBorders>
        <w:vAlign w:val="center"/>
      </w:tcPr>
    </w:tblStylePr>
  </w:style>
  <w:style w:type="paragraph" w:customStyle="1" w:styleId="DocumentName">
    <w:name w:val="Document Name"/>
    <w:next w:val="Bodycopy1"/>
    <w:link w:val="DocumentNameChar"/>
    <w:uiPriority w:val="3"/>
    <w:qFormat/>
    <w:rsid w:val="007B4FAF"/>
    <w:rPr>
      <w:caps/>
      <w:color w:val="555555" w:themeColor="text1"/>
      <w:sz w:val="20"/>
      <w:szCs w:val="24"/>
    </w:rPr>
  </w:style>
  <w:style w:type="character" w:customStyle="1" w:styleId="DocumentNameChar">
    <w:name w:val="Document Name Char"/>
    <w:basedOn w:val="DefaultParagraphFont"/>
    <w:link w:val="DocumentName"/>
    <w:uiPriority w:val="3"/>
    <w:rsid w:val="007B4FAF"/>
    <w:rPr>
      <w:rFonts w:ascii="Roboto" w:hAnsi="Roboto"/>
      <w:caps/>
      <w:color w:val="555555" w:themeColor="text1"/>
      <w:sz w:val="20"/>
      <w:szCs w:val="24"/>
    </w:rPr>
  </w:style>
  <w:style w:type="paragraph" w:styleId="Footer">
    <w:name w:val="footer"/>
    <w:basedOn w:val="Normal"/>
    <w:link w:val="FooterChar"/>
    <w:uiPriority w:val="99"/>
    <w:semiHidden/>
    <w:locked/>
    <w:rsid w:val="007B4FAF"/>
    <w:pPr>
      <w:tabs>
        <w:tab w:val="center" w:pos="4680"/>
        <w:tab w:val="right" w:pos="9360"/>
      </w:tabs>
      <w:spacing w:after="0" w:line="240" w:lineRule="auto"/>
    </w:pPr>
    <w:rPr>
      <w:color w:val="EA5F14" w:themeColor="accent2"/>
      <w:sz w:val="24"/>
      <w:szCs w:val="24"/>
    </w:rPr>
  </w:style>
  <w:style w:type="character" w:customStyle="1" w:styleId="FooterChar">
    <w:name w:val="Footer Char"/>
    <w:basedOn w:val="DefaultParagraphFont"/>
    <w:link w:val="Footer"/>
    <w:uiPriority w:val="99"/>
    <w:semiHidden/>
    <w:rsid w:val="007B4FAF"/>
    <w:rPr>
      <w:rFonts w:ascii="Roboto" w:hAnsi="Roboto"/>
      <w:color w:val="EA5F14" w:themeColor="accent2"/>
      <w:sz w:val="24"/>
      <w:szCs w:val="24"/>
    </w:rPr>
  </w:style>
  <w:style w:type="table" w:styleId="GridTable4-Accent3">
    <w:name w:val="Grid Table 4 Accent 3"/>
    <w:basedOn w:val="TableNormal"/>
    <w:uiPriority w:val="49"/>
    <w:locked/>
    <w:rsid w:val="007B4FAF"/>
    <w:pPr>
      <w:spacing w:after="0" w:line="240" w:lineRule="auto"/>
    </w:pPr>
    <w:tblPr>
      <w:tblStyleRowBandSize w:val="1"/>
      <w:tblStyleColBandSize w:val="1"/>
      <w:tblBorders>
        <w:top w:val="single" w:sz="4" w:space="0" w:color="EDFF48" w:themeColor="accent3" w:themeTint="99"/>
        <w:left w:val="single" w:sz="4" w:space="0" w:color="EDFF48" w:themeColor="accent3" w:themeTint="99"/>
        <w:bottom w:val="single" w:sz="4" w:space="0" w:color="EDFF48" w:themeColor="accent3" w:themeTint="99"/>
        <w:right w:val="single" w:sz="4" w:space="0" w:color="EDFF48" w:themeColor="accent3" w:themeTint="99"/>
        <w:insideH w:val="single" w:sz="4" w:space="0" w:color="EDFF48" w:themeColor="accent3" w:themeTint="99"/>
        <w:insideV w:val="single" w:sz="4" w:space="0" w:color="EDFF48" w:themeColor="accent3" w:themeTint="99"/>
      </w:tblBorders>
    </w:tblPr>
    <w:tblStylePr w:type="firstRow">
      <w:rPr>
        <w:b/>
        <w:bCs/>
        <w:color w:val="FFFFFF" w:themeColor="background1"/>
      </w:rPr>
      <w:tblPr/>
      <w:tcPr>
        <w:tcBorders>
          <w:top w:val="single" w:sz="4" w:space="0" w:color="BBCE00" w:themeColor="accent3"/>
          <w:left w:val="single" w:sz="4" w:space="0" w:color="BBCE00" w:themeColor="accent3"/>
          <w:bottom w:val="single" w:sz="4" w:space="0" w:color="BBCE00" w:themeColor="accent3"/>
          <w:right w:val="single" w:sz="4" w:space="0" w:color="BBCE00" w:themeColor="accent3"/>
          <w:insideH w:val="nil"/>
          <w:insideV w:val="nil"/>
        </w:tcBorders>
        <w:shd w:val="clear" w:color="auto" w:fill="BBCE00" w:themeFill="accent3"/>
      </w:tcPr>
    </w:tblStylePr>
    <w:tblStylePr w:type="lastRow">
      <w:rPr>
        <w:b/>
        <w:bCs/>
      </w:rPr>
      <w:tblPr/>
      <w:tcPr>
        <w:tcBorders>
          <w:top w:val="double" w:sz="4" w:space="0" w:color="BBCE00" w:themeColor="accent3"/>
        </w:tcBorders>
      </w:tcPr>
    </w:tblStylePr>
    <w:tblStylePr w:type="firstCol">
      <w:rPr>
        <w:b/>
        <w:bCs/>
      </w:rPr>
    </w:tblStylePr>
    <w:tblStylePr w:type="lastCol">
      <w:rPr>
        <w:b/>
        <w:bCs/>
      </w:rPr>
    </w:tblStylePr>
    <w:tblStylePr w:type="band1Vert">
      <w:tblPr/>
      <w:tcPr>
        <w:shd w:val="clear" w:color="auto" w:fill="F9FFC2" w:themeFill="accent3" w:themeFillTint="33"/>
      </w:tcPr>
    </w:tblStylePr>
    <w:tblStylePr w:type="band1Horz">
      <w:tblPr/>
      <w:tcPr>
        <w:shd w:val="clear" w:color="auto" w:fill="F9FFC2" w:themeFill="accent3" w:themeFillTint="33"/>
      </w:tcPr>
    </w:tblStylePr>
  </w:style>
  <w:style w:type="table" w:styleId="GridTable4-Accent5">
    <w:name w:val="Grid Table 4 Accent 5"/>
    <w:basedOn w:val="TableNormal"/>
    <w:uiPriority w:val="49"/>
    <w:locked/>
    <w:rsid w:val="007B4FAF"/>
    <w:pPr>
      <w:spacing w:after="0" w:line="240" w:lineRule="auto"/>
    </w:pPr>
    <w:tblPr>
      <w:tblStyleRowBandSize w:val="1"/>
      <w:tblStyleColBandSize w:val="1"/>
      <w:tblBorders>
        <w:top w:val="single" w:sz="4" w:space="0" w:color="A7ACB1" w:themeColor="accent5" w:themeTint="99"/>
        <w:left w:val="single" w:sz="4" w:space="0" w:color="A7ACB1" w:themeColor="accent5" w:themeTint="99"/>
        <w:bottom w:val="single" w:sz="4" w:space="0" w:color="A7ACB1" w:themeColor="accent5" w:themeTint="99"/>
        <w:right w:val="single" w:sz="4" w:space="0" w:color="A7ACB1" w:themeColor="accent5" w:themeTint="99"/>
        <w:insideH w:val="single" w:sz="4" w:space="0" w:color="A7ACB1" w:themeColor="accent5" w:themeTint="99"/>
        <w:insideV w:val="single" w:sz="4" w:space="0" w:color="A7ACB1" w:themeColor="accent5" w:themeTint="99"/>
      </w:tblBorders>
    </w:tblPr>
    <w:tblStylePr w:type="firstRow">
      <w:rPr>
        <w:b/>
        <w:bCs/>
        <w:color w:val="FFFFFF" w:themeColor="background1"/>
      </w:rPr>
      <w:tblPr/>
      <w:tcPr>
        <w:tcBorders>
          <w:top w:val="single" w:sz="4" w:space="0" w:color="6E767D" w:themeColor="accent5"/>
          <w:left w:val="single" w:sz="4" w:space="0" w:color="6E767D" w:themeColor="accent5"/>
          <w:bottom w:val="single" w:sz="4" w:space="0" w:color="6E767D" w:themeColor="accent5"/>
          <w:right w:val="single" w:sz="4" w:space="0" w:color="6E767D" w:themeColor="accent5"/>
          <w:insideH w:val="nil"/>
          <w:insideV w:val="nil"/>
        </w:tcBorders>
        <w:shd w:val="clear" w:color="auto" w:fill="6E767D" w:themeFill="accent5"/>
      </w:tcPr>
    </w:tblStylePr>
    <w:tblStylePr w:type="lastRow">
      <w:rPr>
        <w:b/>
        <w:bCs/>
      </w:rPr>
      <w:tblPr/>
      <w:tcPr>
        <w:tcBorders>
          <w:top w:val="double" w:sz="4" w:space="0" w:color="6E767D" w:themeColor="accent5"/>
        </w:tcBorders>
      </w:tcPr>
    </w:tblStylePr>
    <w:tblStylePr w:type="firstCol">
      <w:rPr>
        <w:b/>
        <w:bCs/>
      </w:rPr>
    </w:tblStylePr>
    <w:tblStylePr w:type="lastCol">
      <w:rPr>
        <w:b/>
        <w:bCs/>
      </w:rPr>
    </w:tblStylePr>
    <w:tblStylePr w:type="band1Vert">
      <w:tblPr/>
      <w:tcPr>
        <w:shd w:val="clear" w:color="auto" w:fill="E1E3E5" w:themeFill="accent5" w:themeFillTint="33"/>
      </w:tcPr>
    </w:tblStylePr>
    <w:tblStylePr w:type="band1Horz">
      <w:tblPr/>
      <w:tcPr>
        <w:shd w:val="clear" w:color="auto" w:fill="E1E3E5" w:themeFill="accent5" w:themeFillTint="33"/>
      </w:tcPr>
    </w:tblStylePr>
  </w:style>
  <w:style w:type="table" w:styleId="GridTable4-Accent6">
    <w:name w:val="Grid Table 4 Accent 6"/>
    <w:basedOn w:val="TableNormal"/>
    <w:uiPriority w:val="49"/>
    <w:locked/>
    <w:rsid w:val="007B4FAF"/>
    <w:pPr>
      <w:spacing w:after="0" w:line="240" w:lineRule="auto"/>
    </w:pPr>
    <w:tblPr>
      <w:tblStyleRowBandSize w:val="1"/>
      <w:tblStyleColBandSize w:val="1"/>
      <w:tblBorders>
        <w:top w:val="single" w:sz="4" w:space="0" w:color="3FCFF3" w:themeColor="accent6" w:themeTint="99"/>
        <w:left w:val="single" w:sz="4" w:space="0" w:color="3FCFF3" w:themeColor="accent6" w:themeTint="99"/>
        <w:bottom w:val="single" w:sz="4" w:space="0" w:color="3FCFF3" w:themeColor="accent6" w:themeTint="99"/>
        <w:right w:val="single" w:sz="4" w:space="0" w:color="3FCFF3" w:themeColor="accent6" w:themeTint="99"/>
        <w:insideH w:val="single" w:sz="4" w:space="0" w:color="3FCFF3" w:themeColor="accent6" w:themeTint="99"/>
        <w:insideV w:val="single" w:sz="4" w:space="0" w:color="3FCFF3" w:themeColor="accent6" w:themeTint="99"/>
      </w:tblBorders>
    </w:tblPr>
    <w:tblStylePr w:type="firstRow">
      <w:rPr>
        <w:b/>
        <w:bCs/>
        <w:color w:val="FFFFFF" w:themeColor="background1"/>
      </w:rPr>
      <w:tblPr/>
      <w:tcPr>
        <w:tcBorders>
          <w:top w:val="single" w:sz="4" w:space="0" w:color="0A82A0" w:themeColor="accent6"/>
          <w:left w:val="single" w:sz="4" w:space="0" w:color="0A82A0" w:themeColor="accent6"/>
          <w:bottom w:val="single" w:sz="4" w:space="0" w:color="0A82A0" w:themeColor="accent6"/>
          <w:right w:val="single" w:sz="4" w:space="0" w:color="0A82A0" w:themeColor="accent6"/>
          <w:insideH w:val="nil"/>
          <w:insideV w:val="nil"/>
        </w:tcBorders>
        <w:shd w:val="clear" w:color="auto" w:fill="0A82A0" w:themeFill="accent6"/>
      </w:tcPr>
    </w:tblStylePr>
    <w:tblStylePr w:type="lastRow">
      <w:rPr>
        <w:b/>
        <w:bCs/>
      </w:rPr>
      <w:tblPr/>
      <w:tcPr>
        <w:tcBorders>
          <w:top w:val="double" w:sz="4" w:space="0" w:color="0A82A0" w:themeColor="accent6"/>
        </w:tcBorders>
      </w:tcPr>
    </w:tblStylePr>
    <w:tblStylePr w:type="firstCol">
      <w:rPr>
        <w:b/>
        <w:bCs/>
      </w:rPr>
    </w:tblStylePr>
    <w:tblStylePr w:type="lastCol">
      <w:rPr>
        <w:b/>
        <w:bCs/>
      </w:rPr>
    </w:tblStylePr>
    <w:tblStylePr w:type="band1Vert">
      <w:tblPr/>
      <w:tcPr>
        <w:shd w:val="clear" w:color="auto" w:fill="BFEFFB" w:themeFill="accent6" w:themeFillTint="33"/>
      </w:tcPr>
    </w:tblStylePr>
    <w:tblStylePr w:type="band1Horz">
      <w:tblPr/>
      <w:tcPr>
        <w:shd w:val="clear" w:color="auto" w:fill="BFEFFB" w:themeFill="accent6" w:themeFillTint="33"/>
      </w:tcPr>
    </w:tblStylePr>
  </w:style>
  <w:style w:type="table" w:styleId="GridTable5Dark-Accent3">
    <w:name w:val="Grid Table 5 Dark Accent 3"/>
    <w:basedOn w:val="TableNormal"/>
    <w:uiPriority w:val="50"/>
    <w:locked/>
    <w:rsid w:val="007B4FA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FFC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BCE0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BCE0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BCE0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BCE00" w:themeFill="accent3"/>
      </w:tcPr>
    </w:tblStylePr>
    <w:tblStylePr w:type="band1Vert">
      <w:tblPr/>
      <w:tcPr>
        <w:shd w:val="clear" w:color="auto" w:fill="F3FF85" w:themeFill="accent3" w:themeFillTint="66"/>
      </w:tcPr>
    </w:tblStylePr>
    <w:tblStylePr w:type="band1Horz">
      <w:tblPr/>
      <w:tcPr>
        <w:shd w:val="clear" w:color="auto" w:fill="F3FF85" w:themeFill="accent3" w:themeFillTint="66"/>
      </w:tcPr>
    </w:tblStylePr>
  </w:style>
  <w:style w:type="table" w:styleId="GridTable5Dark-Accent4">
    <w:name w:val="Grid Table 5 Dark Accent 4"/>
    <w:basedOn w:val="TableNormal"/>
    <w:uiPriority w:val="50"/>
    <w:locked/>
    <w:rsid w:val="007B4FA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B8E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005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005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005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0059" w:themeFill="accent4"/>
      </w:tcPr>
    </w:tblStylePr>
    <w:tblStylePr w:type="band1Vert">
      <w:tblPr/>
      <w:tcPr>
        <w:shd w:val="clear" w:color="auto" w:fill="FF71C2" w:themeFill="accent4" w:themeFillTint="66"/>
      </w:tcPr>
    </w:tblStylePr>
    <w:tblStylePr w:type="band1Horz">
      <w:tblPr/>
      <w:tcPr>
        <w:shd w:val="clear" w:color="auto" w:fill="FF71C2" w:themeFill="accent4" w:themeFillTint="66"/>
      </w:tcPr>
    </w:tblStylePr>
  </w:style>
  <w:style w:type="table" w:styleId="GridTable5Dark-Accent6">
    <w:name w:val="Grid Table 5 Dark Accent 6"/>
    <w:basedOn w:val="TableNormal"/>
    <w:uiPriority w:val="50"/>
    <w:locked/>
    <w:rsid w:val="007B4FA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FEFFB"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A82A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A82A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A82A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A82A0" w:themeFill="accent6"/>
      </w:tcPr>
    </w:tblStylePr>
    <w:tblStylePr w:type="band1Vert">
      <w:tblPr/>
      <w:tcPr>
        <w:shd w:val="clear" w:color="auto" w:fill="7FDFF7" w:themeFill="accent6" w:themeFillTint="66"/>
      </w:tcPr>
    </w:tblStylePr>
    <w:tblStylePr w:type="band1Horz">
      <w:tblPr/>
      <w:tcPr>
        <w:shd w:val="clear" w:color="auto" w:fill="7FDFF7" w:themeFill="accent6" w:themeFillTint="66"/>
      </w:tcPr>
    </w:tblStylePr>
  </w:style>
  <w:style w:type="paragraph" w:styleId="Header">
    <w:name w:val="header"/>
    <w:basedOn w:val="Normal"/>
    <w:link w:val="HeaderChar"/>
    <w:uiPriority w:val="99"/>
    <w:semiHidden/>
    <w:locked/>
    <w:rsid w:val="007B4FAF"/>
    <w:pPr>
      <w:tabs>
        <w:tab w:val="center" w:pos="4680"/>
        <w:tab w:val="right" w:pos="9360"/>
      </w:tabs>
      <w:spacing w:after="0" w:line="240" w:lineRule="auto"/>
    </w:pPr>
    <w:rPr>
      <w:color w:val="EA5F14" w:themeColor="accent2"/>
      <w:sz w:val="24"/>
      <w:szCs w:val="24"/>
    </w:rPr>
  </w:style>
  <w:style w:type="character" w:customStyle="1" w:styleId="HeaderChar">
    <w:name w:val="Header Char"/>
    <w:basedOn w:val="DefaultParagraphFont"/>
    <w:link w:val="Header"/>
    <w:uiPriority w:val="99"/>
    <w:semiHidden/>
    <w:rsid w:val="007B4FAF"/>
    <w:rPr>
      <w:rFonts w:ascii="Roboto" w:hAnsi="Roboto"/>
      <w:color w:val="EA5F14" w:themeColor="accent2"/>
      <w:sz w:val="24"/>
      <w:szCs w:val="24"/>
    </w:rPr>
  </w:style>
  <w:style w:type="character" w:customStyle="1" w:styleId="Heading1Char">
    <w:name w:val="Heading 1 Char"/>
    <w:basedOn w:val="DefaultParagraphFont"/>
    <w:link w:val="Heading1"/>
    <w:uiPriority w:val="1"/>
    <w:rsid w:val="000B7675"/>
    <w:rPr>
      <w:rFonts w:ascii="Roboto Light" w:hAnsi="Roboto Light"/>
      <w:color w:val="EA5F14" w:themeColor="accent2"/>
      <w:sz w:val="44"/>
      <w:szCs w:val="44"/>
    </w:rPr>
  </w:style>
  <w:style w:type="character" w:customStyle="1" w:styleId="Heading2Char">
    <w:name w:val="Heading 2 Char"/>
    <w:basedOn w:val="DefaultParagraphFont"/>
    <w:link w:val="Heading2"/>
    <w:uiPriority w:val="1"/>
    <w:rsid w:val="000B7675"/>
    <w:rPr>
      <w:rFonts w:ascii="Roboto Light" w:hAnsi="Roboto Light"/>
      <w:color w:val="555555" w:themeColor="text1"/>
      <w:sz w:val="36"/>
      <w:szCs w:val="44"/>
    </w:rPr>
  </w:style>
  <w:style w:type="character" w:customStyle="1" w:styleId="Heading3Char">
    <w:name w:val="Heading 3 Char"/>
    <w:basedOn w:val="DefaultParagraphFont"/>
    <w:link w:val="Heading3"/>
    <w:uiPriority w:val="1"/>
    <w:rsid w:val="000B7675"/>
    <w:rPr>
      <w:color w:val="00ADD6"/>
      <w:sz w:val="32"/>
      <w:szCs w:val="32"/>
    </w:rPr>
  </w:style>
  <w:style w:type="paragraph" w:customStyle="1" w:styleId="Heading3White">
    <w:name w:val="Heading 3 (White)"/>
    <w:next w:val="Bodycopy1White"/>
    <w:link w:val="Heading3WhiteChar"/>
    <w:uiPriority w:val="1"/>
    <w:qFormat/>
    <w:rsid w:val="007B4FAF"/>
    <w:rPr>
      <w:color w:val="FFFFFF" w:themeColor="background1"/>
      <w:sz w:val="32"/>
      <w:szCs w:val="32"/>
    </w:rPr>
  </w:style>
  <w:style w:type="character" w:customStyle="1" w:styleId="Heading3WhiteChar">
    <w:name w:val="Heading 3 (White) Char"/>
    <w:basedOn w:val="DefaultParagraphFont"/>
    <w:link w:val="Heading3White"/>
    <w:uiPriority w:val="1"/>
    <w:rsid w:val="007B4FAF"/>
    <w:rPr>
      <w:rFonts w:ascii="Roboto" w:hAnsi="Roboto"/>
      <w:color w:val="FFFFFF" w:themeColor="background1"/>
      <w:sz w:val="32"/>
      <w:szCs w:val="32"/>
    </w:rPr>
  </w:style>
  <w:style w:type="character" w:styleId="Hyperlink">
    <w:name w:val="Hyperlink"/>
    <w:basedOn w:val="DefaultParagraphFont"/>
    <w:uiPriority w:val="99"/>
    <w:qFormat/>
    <w:rsid w:val="007B4FAF"/>
    <w:rPr>
      <w:color w:val="0A82A0" w:themeColor="hyperlink"/>
      <w:u w:val="single"/>
    </w:rPr>
  </w:style>
  <w:style w:type="character" w:customStyle="1" w:styleId="HyperlinkWhite">
    <w:name w:val="Hyperlink (White)"/>
    <w:basedOn w:val="Hyperlink"/>
    <w:uiPriority w:val="11"/>
    <w:qFormat/>
    <w:rsid w:val="00775DFB"/>
    <w:rPr>
      <w:color w:val="FFFFFF" w:themeColor="background1"/>
      <w:u w:val="single"/>
    </w:rPr>
  </w:style>
  <w:style w:type="character" w:customStyle="1" w:styleId="ITALIC">
    <w:name w:val="ITALIC"/>
    <w:uiPriority w:val="6"/>
    <w:qFormat/>
    <w:rsid w:val="007B4FAF"/>
    <w:rPr>
      <w:i/>
    </w:rPr>
  </w:style>
  <w:style w:type="paragraph" w:customStyle="1" w:styleId="JobTitleDescription">
    <w:name w:val="Job Title/Description"/>
    <w:next w:val="Bodycopy1"/>
    <w:link w:val="JobTitleDescriptionChar"/>
    <w:uiPriority w:val="4"/>
    <w:qFormat/>
    <w:rsid w:val="00526F5E"/>
    <w:rPr>
      <w:caps/>
      <w:color w:val="555555" w:themeColor="text1"/>
      <w:sz w:val="20"/>
      <w:szCs w:val="24"/>
    </w:rPr>
  </w:style>
  <w:style w:type="character" w:customStyle="1" w:styleId="JobTitleDescriptionChar">
    <w:name w:val="Job Title/Description Char"/>
    <w:basedOn w:val="DefaultParagraphFont"/>
    <w:link w:val="JobTitleDescription"/>
    <w:uiPriority w:val="4"/>
    <w:rsid w:val="00526F5E"/>
    <w:rPr>
      <w:caps/>
      <w:color w:val="555555" w:themeColor="text1"/>
      <w:sz w:val="20"/>
      <w:szCs w:val="24"/>
    </w:rPr>
  </w:style>
  <w:style w:type="paragraph" w:customStyle="1" w:styleId="JobTitleDescriptionWhite">
    <w:name w:val="Job Title/Description (White)"/>
    <w:basedOn w:val="JobTitleDescription"/>
    <w:next w:val="Bodycopy1White"/>
    <w:link w:val="JobTitleDescriptionWhiteChar"/>
    <w:uiPriority w:val="4"/>
    <w:qFormat/>
    <w:rsid w:val="007B4FAF"/>
    <w:rPr>
      <w:color w:val="FFFFFF" w:themeColor="background1"/>
    </w:rPr>
  </w:style>
  <w:style w:type="character" w:customStyle="1" w:styleId="JobTitleDescriptionWhiteChar">
    <w:name w:val="Job Title/Description (White) Char"/>
    <w:basedOn w:val="JobTitleDescriptionChar"/>
    <w:link w:val="JobTitleDescriptionWhite"/>
    <w:uiPriority w:val="4"/>
    <w:rsid w:val="007B4FAF"/>
    <w:rPr>
      <w:rFonts w:ascii="Roboto" w:hAnsi="Roboto"/>
      <w:caps/>
      <w:color w:val="FFFFFF" w:themeColor="background1"/>
      <w:sz w:val="20"/>
      <w:szCs w:val="24"/>
    </w:rPr>
  </w:style>
  <w:style w:type="paragraph" w:styleId="ListParagraph">
    <w:name w:val="List Paragraph"/>
    <w:basedOn w:val="Bodycopy1"/>
    <w:link w:val="ListParagraphChar"/>
    <w:uiPriority w:val="34"/>
    <w:qFormat/>
    <w:locked/>
    <w:rsid w:val="007B4FAF"/>
    <w:pPr>
      <w:ind w:left="720"/>
      <w:contextualSpacing/>
    </w:pPr>
    <w:rPr>
      <w:sz w:val="24"/>
    </w:rPr>
  </w:style>
  <w:style w:type="character" w:customStyle="1" w:styleId="ListParagraphChar">
    <w:name w:val="List Paragraph Char"/>
    <w:basedOn w:val="Bodycopy1Char"/>
    <w:link w:val="ListParagraph"/>
    <w:uiPriority w:val="34"/>
    <w:semiHidden/>
    <w:rsid w:val="000A4439"/>
    <w:rPr>
      <w:color w:val="555555" w:themeColor="text1"/>
      <w:sz w:val="24"/>
    </w:rPr>
  </w:style>
  <w:style w:type="table" w:styleId="ListTable4-Accent5">
    <w:name w:val="List Table 4 Accent 5"/>
    <w:basedOn w:val="TableNormal"/>
    <w:uiPriority w:val="49"/>
    <w:locked/>
    <w:rsid w:val="007B4FAF"/>
    <w:pPr>
      <w:spacing w:after="0" w:line="240" w:lineRule="auto"/>
    </w:pPr>
    <w:tblPr>
      <w:tblStyleRowBandSize w:val="1"/>
      <w:tblStyleColBandSize w:val="1"/>
      <w:tblBorders>
        <w:top w:val="single" w:sz="4" w:space="0" w:color="A7ACB1" w:themeColor="accent5" w:themeTint="99"/>
        <w:left w:val="single" w:sz="4" w:space="0" w:color="A7ACB1" w:themeColor="accent5" w:themeTint="99"/>
        <w:bottom w:val="single" w:sz="4" w:space="0" w:color="A7ACB1" w:themeColor="accent5" w:themeTint="99"/>
        <w:right w:val="single" w:sz="4" w:space="0" w:color="A7ACB1" w:themeColor="accent5" w:themeTint="99"/>
        <w:insideH w:val="single" w:sz="4" w:space="0" w:color="A7ACB1" w:themeColor="accent5" w:themeTint="99"/>
      </w:tblBorders>
    </w:tblPr>
    <w:tblStylePr w:type="firstRow">
      <w:rPr>
        <w:b/>
        <w:bCs/>
        <w:color w:val="FFFFFF" w:themeColor="background1"/>
      </w:rPr>
      <w:tblPr/>
      <w:tcPr>
        <w:tcBorders>
          <w:top w:val="single" w:sz="4" w:space="0" w:color="6E767D" w:themeColor="accent5"/>
          <w:left w:val="single" w:sz="4" w:space="0" w:color="6E767D" w:themeColor="accent5"/>
          <w:bottom w:val="single" w:sz="4" w:space="0" w:color="6E767D" w:themeColor="accent5"/>
          <w:right w:val="single" w:sz="4" w:space="0" w:color="6E767D" w:themeColor="accent5"/>
          <w:insideH w:val="nil"/>
        </w:tcBorders>
        <w:shd w:val="clear" w:color="auto" w:fill="6E767D" w:themeFill="accent5"/>
      </w:tcPr>
    </w:tblStylePr>
    <w:tblStylePr w:type="lastRow">
      <w:rPr>
        <w:b/>
        <w:bCs/>
      </w:rPr>
      <w:tblPr/>
      <w:tcPr>
        <w:tcBorders>
          <w:top w:val="double" w:sz="4" w:space="0" w:color="A7ACB1" w:themeColor="accent5" w:themeTint="99"/>
        </w:tcBorders>
      </w:tcPr>
    </w:tblStylePr>
    <w:tblStylePr w:type="firstCol">
      <w:rPr>
        <w:b/>
        <w:bCs/>
      </w:rPr>
    </w:tblStylePr>
    <w:tblStylePr w:type="lastCol">
      <w:rPr>
        <w:b/>
        <w:bCs/>
      </w:rPr>
    </w:tblStylePr>
    <w:tblStylePr w:type="band1Vert">
      <w:tblPr/>
      <w:tcPr>
        <w:shd w:val="clear" w:color="auto" w:fill="E1E3E5" w:themeFill="accent5" w:themeFillTint="33"/>
      </w:tcPr>
    </w:tblStylePr>
    <w:tblStylePr w:type="band1Horz">
      <w:tblPr/>
      <w:tcPr>
        <w:shd w:val="clear" w:color="auto" w:fill="E1E3E5" w:themeFill="accent5" w:themeFillTint="33"/>
      </w:tcPr>
    </w:tblStylePr>
  </w:style>
  <w:style w:type="paragraph" w:styleId="NoSpacing">
    <w:name w:val="No Spacing"/>
    <w:link w:val="NoSpacingChar"/>
    <w:uiPriority w:val="99"/>
    <w:unhideWhenUsed/>
    <w:qFormat/>
    <w:locked/>
    <w:rsid w:val="007B4FAF"/>
    <w:pPr>
      <w:spacing w:after="0" w:line="240" w:lineRule="auto"/>
    </w:pPr>
  </w:style>
  <w:style w:type="character" w:customStyle="1" w:styleId="NoSpacingChar">
    <w:name w:val="No Spacing Char"/>
    <w:basedOn w:val="DefaultParagraphFont"/>
    <w:link w:val="NoSpacing"/>
    <w:uiPriority w:val="99"/>
    <w:rsid w:val="00D36D3B"/>
  </w:style>
  <w:style w:type="character" w:styleId="PlaceholderText">
    <w:name w:val="Placeholder Text"/>
    <w:basedOn w:val="DefaultParagraphFont"/>
    <w:uiPriority w:val="99"/>
    <w:semiHidden/>
    <w:locked/>
    <w:rsid w:val="007B4FAF"/>
    <w:rPr>
      <w:color w:val="808080"/>
    </w:rPr>
  </w:style>
  <w:style w:type="table" w:styleId="PlainTable1">
    <w:name w:val="Plain Table 1"/>
    <w:basedOn w:val="TableNormal"/>
    <w:uiPriority w:val="41"/>
    <w:locked/>
    <w:rsid w:val="007B4FA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locked/>
    <w:rsid w:val="007B4FAF"/>
    <w:pPr>
      <w:spacing w:after="0" w:line="240" w:lineRule="auto"/>
    </w:pPr>
    <w:tblPr>
      <w:tblStyleRowBandSize w:val="1"/>
      <w:tblStyleColBandSize w:val="1"/>
    </w:tblPr>
    <w:tblStylePr w:type="firstRow">
      <w:rPr>
        <w:b/>
        <w:bCs/>
        <w:caps/>
      </w:rPr>
      <w:tblPr/>
      <w:tcPr>
        <w:tcBorders>
          <w:bottom w:val="single" w:sz="4" w:space="0" w:color="A9A9A9"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A9A9A9"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Strong">
    <w:name w:val="Strong"/>
    <w:uiPriority w:val="22"/>
    <w:semiHidden/>
    <w:qFormat/>
    <w:locked/>
    <w:rsid w:val="007B4FAF"/>
    <w:rPr>
      <w:b/>
    </w:rPr>
  </w:style>
  <w:style w:type="paragraph" w:customStyle="1" w:styleId="Subheading1">
    <w:name w:val="Subheading 1"/>
    <w:next w:val="Bodycopy1"/>
    <w:link w:val="Subheading1Char"/>
    <w:uiPriority w:val="1"/>
    <w:qFormat/>
    <w:rsid w:val="000B7675"/>
    <w:pPr>
      <w:keepNext/>
      <w:spacing w:before="160" w:after="0"/>
    </w:pPr>
    <w:rPr>
      <w:b/>
      <w:color w:val="6E767D" w:themeColor="accent5"/>
      <w:szCs w:val="24"/>
    </w:rPr>
  </w:style>
  <w:style w:type="character" w:customStyle="1" w:styleId="Subheading1Char">
    <w:name w:val="Subheading 1 Char"/>
    <w:basedOn w:val="DefaultParagraphFont"/>
    <w:link w:val="Subheading1"/>
    <w:uiPriority w:val="1"/>
    <w:rsid w:val="000B7675"/>
    <w:rPr>
      <w:b/>
      <w:color w:val="6E767D" w:themeColor="accent5"/>
      <w:szCs w:val="24"/>
    </w:rPr>
  </w:style>
  <w:style w:type="paragraph" w:customStyle="1" w:styleId="Subheading1White">
    <w:name w:val="Subheading 1 (White)"/>
    <w:basedOn w:val="Subheading1"/>
    <w:next w:val="Bodycopy1White"/>
    <w:link w:val="Subheading1WhiteChar"/>
    <w:uiPriority w:val="1"/>
    <w:qFormat/>
    <w:rsid w:val="007B4FAF"/>
    <w:rPr>
      <w:color w:val="FFFFFF" w:themeColor="background1"/>
    </w:rPr>
  </w:style>
  <w:style w:type="character" w:customStyle="1" w:styleId="Subheading1WhiteChar">
    <w:name w:val="Subheading 1 (White) Char"/>
    <w:basedOn w:val="Subheading1Char"/>
    <w:link w:val="Subheading1White"/>
    <w:uiPriority w:val="1"/>
    <w:rsid w:val="007B4FAF"/>
    <w:rPr>
      <w:rFonts w:ascii="Roboto" w:hAnsi="Roboto"/>
      <w:b/>
      <w:color w:val="FFFFFF" w:themeColor="background1"/>
      <w:szCs w:val="24"/>
    </w:rPr>
  </w:style>
  <w:style w:type="paragraph" w:styleId="Subtitle">
    <w:name w:val="Subtitle"/>
    <w:basedOn w:val="Normal"/>
    <w:next w:val="Normal"/>
    <w:link w:val="SubtitleChar"/>
    <w:uiPriority w:val="34"/>
    <w:semiHidden/>
    <w:qFormat/>
    <w:locked/>
    <w:rsid w:val="007B4FAF"/>
    <w:pPr>
      <w:numPr>
        <w:ilvl w:val="1"/>
      </w:numPr>
    </w:pPr>
    <w:rPr>
      <w:rFonts w:asciiTheme="minorHAnsi" w:eastAsiaTheme="minorEastAsia" w:hAnsiTheme="minorHAnsi" w:cs="Times New Roman"/>
      <w:color w:val="919191" w:themeColor="text1" w:themeTint="A5"/>
      <w:spacing w:val="15"/>
    </w:rPr>
  </w:style>
  <w:style w:type="character" w:customStyle="1" w:styleId="SubtitleChar">
    <w:name w:val="Subtitle Char"/>
    <w:basedOn w:val="DefaultParagraphFont"/>
    <w:link w:val="Subtitle"/>
    <w:uiPriority w:val="34"/>
    <w:semiHidden/>
    <w:rsid w:val="000A4439"/>
    <w:rPr>
      <w:rFonts w:asciiTheme="minorHAnsi" w:eastAsiaTheme="minorEastAsia" w:hAnsiTheme="minorHAnsi" w:cs="Times New Roman"/>
      <w:color w:val="919191" w:themeColor="text1" w:themeTint="A5"/>
      <w:spacing w:val="15"/>
    </w:rPr>
  </w:style>
  <w:style w:type="table" w:styleId="TableGrid">
    <w:name w:val="Table Grid"/>
    <w:aliases w:val="COMM Table (Gray)"/>
    <w:basedOn w:val="COMMTableBLUE"/>
    <w:uiPriority w:val="39"/>
    <w:rsid w:val="0041557E"/>
    <w:tblPr>
      <w:tblBorders>
        <w:top w:val="single" w:sz="4" w:space="0" w:color="BBBBBB" w:themeColor="text1" w:themeTint="66"/>
        <w:left w:val="single" w:sz="4" w:space="0" w:color="BBBBBB" w:themeColor="text1" w:themeTint="66"/>
        <w:bottom w:val="single" w:sz="4" w:space="0" w:color="BBBBBB" w:themeColor="text1" w:themeTint="66"/>
        <w:right w:val="single" w:sz="4" w:space="0" w:color="BBBBBB" w:themeColor="text1" w:themeTint="66"/>
        <w:insideH w:val="single" w:sz="4" w:space="0" w:color="auto"/>
        <w:insideV w:val="single" w:sz="4" w:space="0" w:color="auto"/>
      </w:tblBorders>
    </w:tblPr>
    <w:tblStylePr w:type="firstRow">
      <w:rPr>
        <w:rFonts w:ascii="Roboto" w:hAnsi="Roboto"/>
        <w:color w:val="FFFFFF" w:themeColor="background1"/>
        <w:sz w:val="24"/>
      </w:rPr>
      <w:tblPr/>
      <w:trPr>
        <w:tblHeader/>
      </w:trPr>
      <w:tcPr>
        <w:tcBorders>
          <w:top w:val="single" w:sz="4" w:space="0" w:color="CFCFCF" w:themeColor="background2" w:themeShade="E6"/>
          <w:left w:val="single" w:sz="4" w:space="0" w:color="CFCFCF" w:themeColor="background2" w:themeShade="E6"/>
          <w:bottom w:val="nil"/>
          <w:right w:val="single" w:sz="4" w:space="0" w:color="CFCFCF" w:themeColor="background2" w:themeShade="E6"/>
          <w:insideH w:val="nil"/>
          <w:insideV w:val="single" w:sz="4" w:space="0" w:color="FFFFFF" w:themeColor="background1"/>
          <w:tl2br w:val="nil"/>
          <w:tr2bl w:val="nil"/>
        </w:tcBorders>
        <w:shd w:val="clear" w:color="auto" w:fill="6E767D" w:themeFill="accent5"/>
        <w:vAlign w:val="bottom"/>
      </w:tcPr>
    </w:tblStylePr>
    <w:tblStylePr w:type="lastRow">
      <w:rPr>
        <w:b w:val="0"/>
      </w:rPr>
      <w:tblPr/>
      <w:tcPr>
        <w:tcBorders>
          <w:top w:val="single" w:sz="18" w:space="0" w:color="6E767D" w:themeColor="accent5"/>
          <w:left w:val="nil"/>
          <w:bottom w:val="single" w:sz="4" w:space="0" w:color="6E767D" w:themeColor="accent5"/>
          <w:right w:val="nil"/>
          <w:insideH w:val="nil"/>
          <w:insideV w:val="nil"/>
        </w:tcBorders>
        <w:vAlign w:val="center"/>
      </w:tcPr>
    </w:tblStylePr>
    <w:tblStylePr w:type="firstCol">
      <w:rPr>
        <w:rFonts w:ascii="Roboto" w:hAnsi="Roboto"/>
        <w:color w:val="3F3F3F" w:themeColor="text1" w:themeShade="BF"/>
        <w:sz w:val="20"/>
      </w:rPr>
      <w:tblPr/>
      <w:tcPr>
        <w:tcBorders>
          <w:insideH w:val="single" w:sz="4" w:space="0" w:color="C4C8CB" w:themeColor="accent5" w:themeTint="66"/>
        </w:tcBorders>
        <w:vAlign w:val="center"/>
      </w:tcPr>
    </w:tblStylePr>
    <w:tblStylePr w:type="lastCol">
      <w:tblPr/>
      <w:tcPr>
        <w:tcBorders>
          <w:top w:val="nil"/>
          <w:left w:val="nil"/>
          <w:bottom w:val="nil"/>
          <w:right w:val="nil"/>
          <w:insideH w:val="nil"/>
          <w:insideV w:val="nil"/>
          <w:tl2br w:val="nil"/>
          <w:tr2bl w:val="nil"/>
        </w:tcBorders>
        <w:vAlign w:val="center"/>
      </w:tcPr>
    </w:tblStylePr>
    <w:tblStylePr w:type="band1Vert">
      <w:tblPr/>
      <w:tcPr>
        <w:tcBorders>
          <w:insideH w:val="single" w:sz="4" w:space="0" w:color="C4C8CB" w:themeColor="accent5" w:themeTint="66"/>
        </w:tcBorders>
        <w:vAlign w:val="center"/>
      </w:tcPr>
    </w:tblStylePr>
    <w:tblStylePr w:type="band2Vert">
      <w:tblPr>
        <w:tblCellMar>
          <w:top w:w="144" w:type="dxa"/>
          <w:left w:w="144" w:type="dxa"/>
          <w:bottom w:w="144" w:type="dxa"/>
          <w:right w:w="144" w:type="dxa"/>
        </w:tblCellMar>
      </w:tblPr>
      <w:tcPr>
        <w:tcBorders>
          <w:insideH w:val="single" w:sz="4" w:space="0" w:color="C4C8CB" w:themeColor="accent5" w:themeTint="66"/>
        </w:tcBorders>
        <w:vAlign w:val="center"/>
      </w:tcPr>
    </w:tblStylePr>
    <w:tblStylePr w:type="band1Horz">
      <w:tblPr/>
      <w:tcPr>
        <w:tcBorders>
          <w:insideV w:val="single" w:sz="12" w:space="0" w:color="6E767D" w:themeColor="accent5"/>
        </w:tcBorders>
        <w:vAlign w:val="center"/>
      </w:tcPr>
    </w:tblStylePr>
    <w:tblStylePr w:type="band2Horz">
      <w:tblPr/>
      <w:tcPr>
        <w:tcBorders>
          <w:insideV w:val="single" w:sz="12" w:space="0" w:color="6E767D" w:themeColor="accent5"/>
        </w:tcBorders>
        <w:vAlign w:val="center"/>
      </w:tcPr>
    </w:tblStylePr>
  </w:style>
  <w:style w:type="paragraph" w:styleId="Title">
    <w:name w:val="Title"/>
    <w:next w:val="Heading1"/>
    <w:link w:val="TitleChar"/>
    <w:qFormat/>
    <w:rsid w:val="000F04CB"/>
    <w:pPr>
      <w:spacing w:line="216" w:lineRule="auto"/>
    </w:pPr>
    <w:rPr>
      <w:rFonts w:ascii="Abril Fatface" w:hAnsi="Abril Fatface"/>
      <w:color w:val="6E767D" w:themeColor="accent5"/>
      <w:sz w:val="80"/>
      <w:szCs w:val="80"/>
    </w:rPr>
  </w:style>
  <w:style w:type="character" w:customStyle="1" w:styleId="TitleChar">
    <w:name w:val="Title Char"/>
    <w:basedOn w:val="DefaultParagraphFont"/>
    <w:link w:val="Title"/>
    <w:rsid w:val="000F04CB"/>
    <w:rPr>
      <w:rFonts w:ascii="Abril Fatface" w:hAnsi="Abril Fatface"/>
      <w:color w:val="6E767D" w:themeColor="accent5"/>
      <w:sz w:val="80"/>
      <w:szCs w:val="80"/>
    </w:rPr>
  </w:style>
  <w:style w:type="paragraph" w:styleId="TOC1">
    <w:name w:val="toc 1"/>
    <w:basedOn w:val="Title"/>
    <w:next w:val="Normal"/>
    <w:uiPriority w:val="39"/>
    <w:rsid w:val="00053086"/>
    <w:pPr>
      <w:keepNext/>
      <w:spacing w:before="240" w:after="60"/>
    </w:pPr>
    <w:rPr>
      <w:rFonts w:ascii="Roboto" w:hAnsi="Roboto" w:cstheme="minorHAnsi"/>
      <w:b/>
      <w:bCs/>
      <w:sz w:val="22"/>
    </w:rPr>
  </w:style>
  <w:style w:type="paragraph" w:styleId="TOC2">
    <w:name w:val="toc 2"/>
    <w:basedOn w:val="Heading1"/>
    <w:next w:val="Normal"/>
    <w:uiPriority w:val="39"/>
    <w:rsid w:val="00053086"/>
    <w:pPr>
      <w:spacing w:before="60"/>
      <w:ind w:left="216"/>
    </w:pPr>
    <w:rPr>
      <w:rFonts w:ascii="Roboto" w:hAnsi="Roboto" w:cstheme="minorHAnsi"/>
      <w:bCs/>
      <w:color w:val="6E767D" w:themeColor="accent5"/>
      <w:sz w:val="22"/>
    </w:rPr>
  </w:style>
  <w:style w:type="paragraph" w:styleId="TOC3">
    <w:name w:val="toc 3"/>
    <w:basedOn w:val="Subheading1"/>
    <w:next w:val="Normal"/>
    <w:uiPriority w:val="39"/>
    <w:rsid w:val="00053086"/>
    <w:pPr>
      <w:spacing w:before="60"/>
      <w:ind w:left="360"/>
    </w:pPr>
    <w:rPr>
      <w:rFonts w:ascii="Roboto Light" w:hAnsi="Roboto Light" w:cstheme="minorHAnsi"/>
      <w:b w:val="0"/>
    </w:rPr>
  </w:style>
  <w:style w:type="paragraph" w:styleId="TOC4">
    <w:name w:val="toc 4"/>
    <w:basedOn w:val="Bodycopy1"/>
    <w:next w:val="Normal"/>
    <w:uiPriority w:val="39"/>
    <w:rsid w:val="005B4D47"/>
    <w:pPr>
      <w:keepNext/>
      <w:spacing w:before="160" w:after="0"/>
    </w:pPr>
    <w:rPr>
      <w:rFonts w:cstheme="minorHAnsi"/>
      <w:sz w:val="16"/>
    </w:rPr>
  </w:style>
  <w:style w:type="paragraph" w:styleId="TOC5">
    <w:name w:val="toc 5"/>
    <w:basedOn w:val="Bodycopy2"/>
    <w:next w:val="Normal"/>
    <w:autoRedefine/>
    <w:uiPriority w:val="39"/>
    <w:semiHidden/>
    <w:locked/>
    <w:rsid w:val="007B4FAF"/>
    <w:pPr>
      <w:spacing w:after="0"/>
    </w:pPr>
    <w:rPr>
      <w:rFonts w:cstheme="minorHAnsi"/>
    </w:rPr>
  </w:style>
  <w:style w:type="paragraph" w:styleId="TOC6">
    <w:name w:val="toc 6"/>
    <w:basedOn w:val="Bodycopy2"/>
    <w:next w:val="Normal"/>
    <w:autoRedefine/>
    <w:uiPriority w:val="39"/>
    <w:semiHidden/>
    <w:locked/>
    <w:rsid w:val="007B4FAF"/>
    <w:pPr>
      <w:spacing w:after="0"/>
    </w:pPr>
    <w:rPr>
      <w:rFonts w:cstheme="minorHAnsi"/>
    </w:rPr>
  </w:style>
  <w:style w:type="paragraph" w:styleId="TOC7">
    <w:name w:val="toc 7"/>
    <w:basedOn w:val="Bodycopy2"/>
    <w:next w:val="Normal"/>
    <w:autoRedefine/>
    <w:uiPriority w:val="39"/>
    <w:semiHidden/>
    <w:locked/>
    <w:rsid w:val="007B4FAF"/>
    <w:pPr>
      <w:spacing w:after="0"/>
    </w:pPr>
    <w:rPr>
      <w:rFonts w:cstheme="minorHAnsi"/>
    </w:rPr>
  </w:style>
  <w:style w:type="paragraph" w:styleId="TOC8">
    <w:name w:val="toc 8"/>
    <w:basedOn w:val="Bodycopy2"/>
    <w:next w:val="Normal"/>
    <w:autoRedefine/>
    <w:uiPriority w:val="39"/>
    <w:semiHidden/>
    <w:locked/>
    <w:rsid w:val="007B4FAF"/>
    <w:pPr>
      <w:spacing w:after="0"/>
    </w:pPr>
    <w:rPr>
      <w:rFonts w:cstheme="minorHAnsi"/>
    </w:rPr>
  </w:style>
  <w:style w:type="paragraph" w:styleId="TOC9">
    <w:name w:val="toc 9"/>
    <w:basedOn w:val="Bodycopy2"/>
    <w:next w:val="Normal"/>
    <w:autoRedefine/>
    <w:uiPriority w:val="39"/>
    <w:semiHidden/>
    <w:locked/>
    <w:rsid w:val="007B4FAF"/>
    <w:pPr>
      <w:spacing w:after="0"/>
    </w:pPr>
    <w:rPr>
      <w:rFonts w:cstheme="minorHAnsi"/>
    </w:rPr>
  </w:style>
  <w:style w:type="paragraph" w:styleId="TOCHeading">
    <w:name w:val="TOC Heading"/>
    <w:next w:val="TOC1"/>
    <w:uiPriority w:val="39"/>
    <w:qFormat/>
    <w:rsid w:val="00101F48"/>
    <w:pPr>
      <w:keepNext/>
      <w:keepLines/>
      <w:spacing w:before="240" w:after="0"/>
    </w:pPr>
    <w:rPr>
      <w:rFonts w:ascii="Roboto Light" w:eastAsiaTheme="majorEastAsia" w:hAnsi="Roboto Light" w:cstheme="majorBidi"/>
      <w:color w:val="555555" w:themeColor="text1"/>
      <w:sz w:val="36"/>
      <w:szCs w:val="32"/>
    </w:rPr>
  </w:style>
  <w:style w:type="character" w:customStyle="1" w:styleId="UNDERLINE">
    <w:name w:val="UNDERLINE"/>
    <w:uiPriority w:val="6"/>
    <w:qFormat/>
    <w:rsid w:val="007B4FAF"/>
    <w:rPr>
      <w:i w:val="0"/>
      <w:u w:val="single"/>
    </w:rPr>
  </w:style>
  <w:style w:type="numbering" w:customStyle="1" w:styleId="COMMBullets">
    <w:name w:val="COMM Bullets"/>
    <w:uiPriority w:val="99"/>
    <w:rsid w:val="0012522D"/>
    <w:pPr>
      <w:numPr>
        <w:numId w:val="9"/>
      </w:numPr>
    </w:pPr>
  </w:style>
  <w:style w:type="numbering" w:customStyle="1" w:styleId="OrangeCircle">
    <w:name w:val="Orange Circle"/>
    <w:basedOn w:val="NoList"/>
    <w:uiPriority w:val="99"/>
    <w:rsid w:val="0012522D"/>
    <w:pPr>
      <w:numPr>
        <w:numId w:val="11"/>
      </w:numPr>
    </w:pPr>
  </w:style>
  <w:style w:type="paragraph" w:customStyle="1" w:styleId="CircleOrange">
    <w:name w:val="Circle Orange"/>
    <w:basedOn w:val="Bodycopy1"/>
    <w:uiPriority w:val="13"/>
    <w:qFormat/>
    <w:rsid w:val="0012522D"/>
    <w:pPr>
      <w:numPr>
        <w:numId w:val="12"/>
      </w:numPr>
    </w:pPr>
    <w:rPr>
      <w:color w:val="6E767D" w:themeColor="accent5"/>
      <w:szCs w:val="24"/>
    </w:rPr>
  </w:style>
  <w:style w:type="numbering" w:customStyle="1" w:styleId="NumberedList">
    <w:name w:val="Numbered List"/>
    <w:uiPriority w:val="99"/>
    <w:rsid w:val="007B4FAF"/>
    <w:pPr>
      <w:numPr>
        <w:numId w:val="7"/>
      </w:numPr>
    </w:pPr>
  </w:style>
  <w:style w:type="paragraph" w:styleId="Quote">
    <w:name w:val="Quote"/>
    <w:basedOn w:val="Normal"/>
    <w:next w:val="Normal"/>
    <w:link w:val="QuoteChar"/>
    <w:uiPriority w:val="29"/>
    <w:semiHidden/>
    <w:qFormat/>
    <w:locked/>
    <w:rsid w:val="000516D1"/>
    <w:pPr>
      <w:spacing w:before="200"/>
      <w:ind w:left="864" w:right="864"/>
      <w:jc w:val="center"/>
    </w:pPr>
    <w:rPr>
      <w:i/>
      <w:iCs/>
      <w:color w:val="7F7F7F" w:themeColor="text1" w:themeTint="BF"/>
    </w:rPr>
  </w:style>
  <w:style w:type="character" w:customStyle="1" w:styleId="QuoteChar">
    <w:name w:val="Quote Char"/>
    <w:basedOn w:val="DefaultParagraphFont"/>
    <w:link w:val="Quote"/>
    <w:uiPriority w:val="29"/>
    <w:semiHidden/>
    <w:rsid w:val="000A4439"/>
    <w:rPr>
      <w:i/>
      <w:iCs/>
      <w:color w:val="7F7F7F" w:themeColor="text1" w:themeTint="BF"/>
    </w:rPr>
  </w:style>
  <w:style w:type="character" w:styleId="IntenseEmphasis">
    <w:name w:val="Intense Emphasis"/>
    <w:basedOn w:val="DefaultParagraphFont"/>
    <w:uiPriority w:val="21"/>
    <w:semiHidden/>
    <w:qFormat/>
    <w:locked/>
    <w:rsid w:val="000516D1"/>
    <w:rPr>
      <w:i/>
      <w:iCs/>
      <w:color w:val="00BCE8" w:themeColor="accent1"/>
    </w:rPr>
  </w:style>
  <w:style w:type="character" w:styleId="SubtleEmphasis">
    <w:name w:val="Subtle Emphasis"/>
    <w:basedOn w:val="DefaultParagraphFont"/>
    <w:uiPriority w:val="19"/>
    <w:semiHidden/>
    <w:qFormat/>
    <w:locked/>
    <w:rsid w:val="000516D1"/>
    <w:rPr>
      <w:i/>
      <w:iCs/>
      <w:color w:val="7F7F7F" w:themeColor="text1" w:themeTint="BF"/>
    </w:rPr>
  </w:style>
  <w:style w:type="paragraph" w:customStyle="1" w:styleId="TitleWhite">
    <w:name w:val="Title (White)"/>
    <w:basedOn w:val="Title"/>
    <w:next w:val="Heading1White"/>
    <w:qFormat/>
    <w:rsid w:val="001213E7"/>
    <w:pPr>
      <w:tabs>
        <w:tab w:val="left" w:pos="5175"/>
      </w:tabs>
    </w:pPr>
    <w:rPr>
      <w:color w:val="FFFFFF" w:themeColor="background1"/>
    </w:rPr>
  </w:style>
  <w:style w:type="paragraph" w:customStyle="1" w:styleId="Heading1White">
    <w:name w:val="Heading 1 (White)"/>
    <w:basedOn w:val="Heading1"/>
    <w:next w:val="Bodycopy1White"/>
    <w:uiPriority w:val="1"/>
    <w:qFormat/>
    <w:rsid w:val="00DC1978"/>
    <w:pPr>
      <w:spacing w:before="0" w:line="240" w:lineRule="auto"/>
    </w:pPr>
    <w:rPr>
      <w:color w:val="FFFFFF" w:themeColor="background1"/>
    </w:rPr>
  </w:style>
  <w:style w:type="table" w:styleId="GridTable1Light">
    <w:name w:val="Grid Table 1 Light"/>
    <w:basedOn w:val="TableNormal"/>
    <w:uiPriority w:val="46"/>
    <w:locked/>
    <w:rsid w:val="00B00CAD"/>
    <w:pPr>
      <w:spacing w:after="0" w:line="240" w:lineRule="auto"/>
    </w:pPr>
    <w:tblPr>
      <w:tblStyleRowBandSize w:val="1"/>
      <w:tblStyleColBandSize w:val="1"/>
      <w:tblBorders>
        <w:top w:val="single" w:sz="4" w:space="0" w:color="BBBBBB" w:themeColor="text1" w:themeTint="66"/>
        <w:left w:val="single" w:sz="4" w:space="0" w:color="BBBBBB" w:themeColor="text1" w:themeTint="66"/>
        <w:bottom w:val="single" w:sz="4" w:space="0" w:color="BBBBBB" w:themeColor="text1" w:themeTint="66"/>
        <w:right w:val="single" w:sz="4" w:space="0" w:color="BBBBBB" w:themeColor="text1" w:themeTint="66"/>
        <w:insideH w:val="single" w:sz="4" w:space="0" w:color="BBBBBB" w:themeColor="text1" w:themeTint="66"/>
        <w:insideV w:val="single" w:sz="4" w:space="0" w:color="BBBBBB" w:themeColor="text1" w:themeTint="66"/>
      </w:tblBorders>
    </w:tblPr>
    <w:tblStylePr w:type="firstRow">
      <w:rPr>
        <w:b/>
        <w:bCs/>
      </w:rPr>
      <w:tblPr/>
      <w:tcPr>
        <w:tcBorders>
          <w:bottom w:val="single" w:sz="12" w:space="0" w:color="999999" w:themeColor="text1" w:themeTint="99"/>
        </w:tcBorders>
      </w:tcPr>
    </w:tblStylePr>
    <w:tblStylePr w:type="lastRow">
      <w:rPr>
        <w:b/>
        <w:bCs/>
      </w:rPr>
      <w:tblPr/>
      <w:tcPr>
        <w:tcBorders>
          <w:top w:val="double" w:sz="2" w:space="0" w:color="99999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locked/>
    <w:rsid w:val="00B00CAD"/>
    <w:pPr>
      <w:spacing w:after="0" w:line="240" w:lineRule="auto"/>
    </w:pPr>
    <w:tblPr>
      <w:tblStyleRowBandSize w:val="1"/>
      <w:tblStyleColBandSize w:val="1"/>
      <w:tblBorders>
        <w:top w:val="single" w:sz="4" w:space="0" w:color="8FE9FF" w:themeColor="accent1" w:themeTint="66"/>
        <w:left w:val="single" w:sz="4" w:space="0" w:color="8FE9FF" w:themeColor="accent1" w:themeTint="66"/>
        <w:bottom w:val="single" w:sz="4" w:space="0" w:color="8FE9FF" w:themeColor="accent1" w:themeTint="66"/>
        <w:right w:val="single" w:sz="4" w:space="0" w:color="8FE9FF" w:themeColor="accent1" w:themeTint="66"/>
        <w:insideH w:val="single" w:sz="4" w:space="0" w:color="8FE9FF" w:themeColor="accent1" w:themeTint="66"/>
        <w:insideV w:val="single" w:sz="4" w:space="0" w:color="8FE9FF" w:themeColor="accent1" w:themeTint="66"/>
      </w:tblBorders>
    </w:tblPr>
    <w:tblStylePr w:type="firstRow">
      <w:rPr>
        <w:b/>
        <w:bCs/>
      </w:rPr>
      <w:tblPr/>
      <w:tcPr>
        <w:tcBorders>
          <w:bottom w:val="single" w:sz="12" w:space="0" w:color="58DEFF" w:themeColor="accent1" w:themeTint="99"/>
        </w:tcBorders>
      </w:tcPr>
    </w:tblStylePr>
    <w:tblStylePr w:type="lastRow">
      <w:rPr>
        <w:b/>
        <w:bCs/>
      </w:rPr>
      <w:tblPr/>
      <w:tcPr>
        <w:tcBorders>
          <w:top w:val="double" w:sz="2" w:space="0" w:color="58DE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locked/>
    <w:rsid w:val="00B00CAD"/>
    <w:pPr>
      <w:spacing w:after="0" w:line="240" w:lineRule="auto"/>
    </w:pPr>
    <w:tblPr>
      <w:tblStyleRowBandSize w:val="1"/>
      <w:tblStyleColBandSize w:val="1"/>
      <w:tblBorders>
        <w:top w:val="single" w:sz="4" w:space="0" w:color="F7BEA0" w:themeColor="accent2" w:themeTint="66"/>
        <w:left w:val="single" w:sz="4" w:space="0" w:color="F7BEA0" w:themeColor="accent2" w:themeTint="66"/>
        <w:bottom w:val="single" w:sz="4" w:space="0" w:color="F7BEA0" w:themeColor="accent2" w:themeTint="66"/>
        <w:right w:val="single" w:sz="4" w:space="0" w:color="F7BEA0" w:themeColor="accent2" w:themeTint="66"/>
        <w:insideH w:val="single" w:sz="4" w:space="0" w:color="F7BEA0" w:themeColor="accent2" w:themeTint="66"/>
        <w:insideV w:val="single" w:sz="4" w:space="0" w:color="F7BEA0" w:themeColor="accent2" w:themeTint="66"/>
      </w:tblBorders>
    </w:tblPr>
    <w:tblStylePr w:type="firstRow">
      <w:rPr>
        <w:b/>
        <w:bCs/>
      </w:rPr>
      <w:tblPr/>
      <w:tcPr>
        <w:tcBorders>
          <w:bottom w:val="single" w:sz="12" w:space="0" w:color="F39E71" w:themeColor="accent2" w:themeTint="99"/>
        </w:tcBorders>
      </w:tcPr>
    </w:tblStylePr>
    <w:tblStylePr w:type="lastRow">
      <w:rPr>
        <w:b/>
        <w:bCs/>
      </w:rPr>
      <w:tblPr/>
      <w:tcPr>
        <w:tcBorders>
          <w:top w:val="double" w:sz="2" w:space="0" w:color="F39E71" w:themeColor="accent2" w:themeTint="99"/>
        </w:tcBorders>
      </w:tcPr>
    </w:tblStylePr>
    <w:tblStylePr w:type="firstCol">
      <w:rPr>
        <w:b/>
        <w:bCs/>
      </w:rPr>
    </w:tblStylePr>
    <w:tblStylePr w:type="lastCol">
      <w:rPr>
        <w:b/>
        <w:bCs/>
      </w:rPr>
    </w:tblStylePr>
  </w:style>
  <w:style w:type="table" w:styleId="PlainTable2">
    <w:name w:val="Plain Table 2"/>
    <w:basedOn w:val="TableNormal"/>
    <w:uiPriority w:val="42"/>
    <w:locked/>
    <w:rsid w:val="00B00CAD"/>
    <w:pPr>
      <w:spacing w:after="0" w:line="240" w:lineRule="auto"/>
    </w:pPr>
    <w:tblPr>
      <w:tblStyleRowBandSize w:val="1"/>
      <w:tblStyleColBandSize w:val="1"/>
      <w:tblBorders>
        <w:top w:val="single" w:sz="4" w:space="0" w:color="A9A9A9" w:themeColor="text1" w:themeTint="80"/>
        <w:bottom w:val="single" w:sz="4" w:space="0" w:color="A9A9A9" w:themeColor="text1" w:themeTint="80"/>
      </w:tblBorders>
    </w:tblPr>
    <w:tblStylePr w:type="firstRow">
      <w:rPr>
        <w:b/>
        <w:bCs/>
      </w:rPr>
      <w:tblPr/>
      <w:tcPr>
        <w:tcBorders>
          <w:bottom w:val="single" w:sz="4" w:space="0" w:color="A9A9A9" w:themeColor="text1" w:themeTint="80"/>
        </w:tcBorders>
      </w:tcPr>
    </w:tblStylePr>
    <w:tblStylePr w:type="lastRow">
      <w:rPr>
        <w:b/>
        <w:bCs/>
      </w:rPr>
      <w:tblPr/>
      <w:tcPr>
        <w:tcBorders>
          <w:top w:val="single" w:sz="4" w:space="0" w:color="A9A9A9" w:themeColor="text1" w:themeTint="80"/>
        </w:tcBorders>
      </w:tcPr>
    </w:tblStylePr>
    <w:tblStylePr w:type="firstCol">
      <w:rPr>
        <w:b/>
        <w:bCs/>
      </w:rPr>
    </w:tblStylePr>
    <w:tblStylePr w:type="lastCol">
      <w:rPr>
        <w:b/>
        <w:bCs/>
      </w:rPr>
    </w:tblStylePr>
    <w:tblStylePr w:type="band1Vert">
      <w:tblPr/>
      <w:tcPr>
        <w:tcBorders>
          <w:left w:val="single" w:sz="4" w:space="0" w:color="A9A9A9" w:themeColor="text1" w:themeTint="80"/>
          <w:right w:val="single" w:sz="4" w:space="0" w:color="A9A9A9" w:themeColor="text1" w:themeTint="80"/>
        </w:tcBorders>
      </w:tcPr>
    </w:tblStylePr>
    <w:tblStylePr w:type="band2Vert">
      <w:tblPr/>
      <w:tcPr>
        <w:tcBorders>
          <w:left w:val="single" w:sz="4" w:space="0" w:color="A9A9A9" w:themeColor="text1" w:themeTint="80"/>
          <w:right w:val="single" w:sz="4" w:space="0" w:color="A9A9A9" w:themeColor="text1" w:themeTint="80"/>
        </w:tcBorders>
      </w:tcPr>
    </w:tblStylePr>
    <w:tblStylePr w:type="band1Horz">
      <w:tblPr/>
      <w:tcPr>
        <w:tcBorders>
          <w:top w:val="single" w:sz="4" w:space="0" w:color="A9A9A9" w:themeColor="text1" w:themeTint="80"/>
          <w:bottom w:val="single" w:sz="4" w:space="0" w:color="A9A9A9" w:themeColor="text1" w:themeTint="80"/>
        </w:tcBorders>
      </w:tcPr>
    </w:tblStylePr>
  </w:style>
  <w:style w:type="table" w:styleId="GridTable6Colorful-Accent2">
    <w:name w:val="Grid Table 6 Colorful Accent 2"/>
    <w:basedOn w:val="TableNormal"/>
    <w:uiPriority w:val="51"/>
    <w:locked/>
    <w:rsid w:val="00B00CAD"/>
    <w:pPr>
      <w:spacing w:after="0" w:line="240" w:lineRule="auto"/>
    </w:pPr>
    <w:rPr>
      <w:color w:val="AF460F" w:themeColor="accent2" w:themeShade="BF"/>
    </w:rPr>
    <w:tblPr>
      <w:tblStyleRowBandSize w:val="1"/>
      <w:tblStyleColBandSize w:val="1"/>
      <w:tblBorders>
        <w:top w:val="single" w:sz="4" w:space="0" w:color="F39E71" w:themeColor="accent2" w:themeTint="99"/>
        <w:left w:val="single" w:sz="4" w:space="0" w:color="F39E71" w:themeColor="accent2" w:themeTint="99"/>
        <w:bottom w:val="single" w:sz="4" w:space="0" w:color="F39E71" w:themeColor="accent2" w:themeTint="99"/>
        <w:right w:val="single" w:sz="4" w:space="0" w:color="F39E71" w:themeColor="accent2" w:themeTint="99"/>
        <w:insideH w:val="single" w:sz="4" w:space="0" w:color="F39E71" w:themeColor="accent2" w:themeTint="99"/>
        <w:insideV w:val="single" w:sz="4" w:space="0" w:color="F39E71" w:themeColor="accent2" w:themeTint="99"/>
      </w:tblBorders>
    </w:tblPr>
    <w:tblStylePr w:type="firstRow">
      <w:rPr>
        <w:b/>
        <w:bCs/>
      </w:rPr>
      <w:tblPr/>
      <w:tcPr>
        <w:tcBorders>
          <w:bottom w:val="single" w:sz="12" w:space="0" w:color="F39E71" w:themeColor="accent2" w:themeTint="99"/>
        </w:tcBorders>
      </w:tcPr>
    </w:tblStylePr>
    <w:tblStylePr w:type="lastRow">
      <w:rPr>
        <w:b/>
        <w:bCs/>
      </w:rPr>
      <w:tblPr/>
      <w:tcPr>
        <w:tcBorders>
          <w:top w:val="double" w:sz="4" w:space="0" w:color="F39E71" w:themeColor="accent2" w:themeTint="99"/>
        </w:tcBorders>
      </w:tcPr>
    </w:tblStylePr>
    <w:tblStylePr w:type="firstCol">
      <w:rPr>
        <w:b/>
        <w:bCs/>
      </w:rPr>
    </w:tblStylePr>
    <w:tblStylePr w:type="lastCol">
      <w:rPr>
        <w:b/>
        <w:bCs/>
      </w:rPr>
    </w:tblStylePr>
    <w:tblStylePr w:type="band1Vert">
      <w:tblPr/>
      <w:tcPr>
        <w:shd w:val="clear" w:color="auto" w:fill="FBDECF" w:themeFill="accent2" w:themeFillTint="33"/>
      </w:tcPr>
    </w:tblStylePr>
    <w:tblStylePr w:type="band1Horz">
      <w:tblPr/>
      <w:tcPr>
        <w:shd w:val="clear" w:color="auto" w:fill="FBDECF" w:themeFill="accent2" w:themeFillTint="33"/>
      </w:tcPr>
    </w:tblStylePr>
  </w:style>
  <w:style w:type="table" w:styleId="ListTable4-Accent4">
    <w:name w:val="List Table 4 Accent 4"/>
    <w:basedOn w:val="TableNormal"/>
    <w:uiPriority w:val="49"/>
    <w:locked/>
    <w:rsid w:val="00B00CAD"/>
    <w:pPr>
      <w:spacing w:after="0" w:line="240" w:lineRule="auto"/>
    </w:pPr>
    <w:tblPr>
      <w:tblStyleRowBandSize w:val="1"/>
      <w:tblStyleColBandSize w:val="1"/>
      <w:tblBorders>
        <w:top w:val="single" w:sz="4" w:space="0" w:color="FF2AA3" w:themeColor="accent4" w:themeTint="99"/>
        <w:left w:val="single" w:sz="4" w:space="0" w:color="FF2AA3" w:themeColor="accent4" w:themeTint="99"/>
        <w:bottom w:val="single" w:sz="4" w:space="0" w:color="FF2AA3" w:themeColor="accent4" w:themeTint="99"/>
        <w:right w:val="single" w:sz="4" w:space="0" w:color="FF2AA3" w:themeColor="accent4" w:themeTint="99"/>
        <w:insideH w:val="single" w:sz="4" w:space="0" w:color="FF2AA3" w:themeColor="accent4" w:themeTint="99"/>
      </w:tblBorders>
    </w:tblPr>
    <w:tblStylePr w:type="firstRow">
      <w:rPr>
        <w:b/>
        <w:bCs/>
        <w:color w:val="FFFFFF" w:themeColor="background1"/>
      </w:rPr>
      <w:tblPr/>
      <w:tcPr>
        <w:tcBorders>
          <w:top w:val="single" w:sz="4" w:space="0" w:color="9B0059" w:themeColor="accent4"/>
          <w:left w:val="single" w:sz="4" w:space="0" w:color="9B0059" w:themeColor="accent4"/>
          <w:bottom w:val="single" w:sz="4" w:space="0" w:color="9B0059" w:themeColor="accent4"/>
          <w:right w:val="single" w:sz="4" w:space="0" w:color="9B0059" w:themeColor="accent4"/>
          <w:insideH w:val="nil"/>
        </w:tcBorders>
        <w:shd w:val="clear" w:color="auto" w:fill="9B0059" w:themeFill="accent4"/>
      </w:tcPr>
    </w:tblStylePr>
    <w:tblStylePr w:type="lastRow">
      <w:rPr>
        <w:b/>
        <w:bCs/>
      </w:rPr>
      <w:tblPr/>
      <w:tcPr>
        <w:tcBorders>
          <w:top w:val="double" w:sz="4" w:space="0" w:color="FF2AA3" w:themeColor="accent4" w:themeTint="99"/>
        </w:tcBorders>
      </w:tcPr>
    </w:tblStylePr>
    <w:tblStylePr w:type="firstCol">
      <w:rPr>
        <w:b/>
        <w:bCs/>
      </w:rPr>
    </w:tblStylePr>
    <w:tblStylePr w:type="lastCol">
      <w:rPr>
        <w:b/>
        <w:bCs/>
      </w:rPr>
    </w:tblStylePr>
    <w:tblStylePr w:type="band1Vert">
      <w:tblPr/>
      <w:tcPr>
        <w:shd w:val="clear" w:color="auto" w:fill="FFB8E0" w:themeFill="accent4" w:themeFillTint="33"/>
      </w:tcPr>
    </w:tblStylePr>
    <w:tblStylePr w:type="band1Horz">
      <w:tblPr/>
      <w:tcPr>
        <w:shd w:val="clear" w:color="auto" w:fill="FFB8E0" w:themeFill="accent4" w:themeFillTint="33"/>
      </w:tcPr>
    </w:tblStylePr>
  </w:style>
  <w:style w:type="paragraph" w:styleId="FootnoteText">
    <w:name w:val="footnote text"/>
    <w:basedOn w:val="Bodycopy1"/>
    <w:link w:val="FootnoteTextChar"/>
    <w:uiPriority w:val="99"/>
    <w:qFormat/>
    <w:rsid w:val="009F2907"/>
    <w:pPr>
      <w:spacing w:after="0" w:line="240" w:lineRule="auto"/>
    </w:pPr>
    <w:rPr>
      <w:color w:val="6E767D" w:themeColor="accent5"/>
      <w:sz w:val="18"/>
      <w:szCs w:val="20"/>
    </w:rPr>
  </w:style>
  <w:style w:type="character" w:customStyle="1" w:styleId="FootnoteTextChar">
    <w:name w:val="Footnote Text Char"/>
    <w:basedOn w:val="DefaultParagraphFont"/>
    <w:link w:val="FootnoteText"/>
    <w:uiPriority w:val="99"/>
    <w:rsid w:val="009F2907"/>
    <w:rPr>
      <w:sz w:val="18"/>
      <w:szCs w:val="20"/>
    </w:rPr>
  </w:style>
  <w:style w:type="character" w:styleId="FootnoteReference">
    <w:name w:val="footnote reference"/>
    <w:basedOn w:val="Bodycopy1Char"/>
    <w:uiPriority w:val="99"/>
    <w:rsid w:val="00753758"/>
    <w:rPr>
      <w:color w:val="555555" w:themeColor="text1"/>
      <w:vertAlign w:val="superscript"/>
    </w:rPr>
  </w:style>
  <w:style w:type="paragraph" w:styleId="EndnoteText">
    <w:name w:val="endnote text"/>
    <w:basedOn w:val="Normal"/>
    <w:link w:val="EndnoteTextChar"/>
    <w:uiPriority w:val="99"/>
    <w:rsid w:val="006D6B8C"/>
    <w:pPr>
      <w:spacing w:after="0" w:line="240" w:lineRule="auto"/>
    </w:pPr>
    <w:rPr>
      <w:color w:val="6E767D" w:themeColor="accent5"/>
      <w:sz w:val="18"/>
      <w:szCs w:val="20"/>
    </w:rPr>
  </w:style>
  <w:style w:type="character" w:customStyle="1" w:styleId="EndnoteTextChar">
    <w:name w:val="Endnote Text Char"/>
    <w:basedOn w:val="DefaultParagraphFont"/>
    <w:link w:val="EndnoteText"/>
    <w:uiPriority w:val="99"/>
    <w:rsid w:val="004C6A9D"/>
    <w:rPr>
      <w:color w:val="6E767D" w:themeColor="accent5"/>
      <w:sz w:val="18"/>
      <w:szCs w:val="20"/>
    </w:rPr>
  </w:style>
  <w:style w:type="character" w:styleId="EndnoteReference">
    <w:name w:val="endnote reference"/>
    <w:basedOn w:val="Bodycopy1Char"/>
    <w:uiPriority w:val="99"/>
    <w:rsid w:val="004F078B"/>
    <w:rPr>
      <w:rFonts w:ascii="Roboto" w:hAnsi="Roboto"/>
      <w:color w:val="555555" w:themeColor="text2"/>
      <w:sz w:val="22"/>
      <w:vertAlign w:val="superscript"/>
    </w:rPr>
  </w:style>
  <w:style w:type="paragraph" w:customStyle="1" w:styleId="TableContentAlignRight">
    <w:name w:val="Table Content (Align Right)"/>
    <w:basedOn w:val="Normal"/>
    <w:uiPriority w:val="7"/>
    <w:qFormat/>
    <w:rsid w:val="00130B96"/>
    <w:pPr>
      <w:tabs>
        <w:tab w:val="left" w:pos="360"/>
      </w:tabs>
      <w:jc w:val="right"/>
    </w:pPr>
    <w:rPr>
      <w:color w:val="555555" w:themeColor="text2"/>
    </w:rPr>
  </w:style>
  <w:style w:type="character" w:styleId="CommentReference">
    <w:name w:val="annotation reference"/>
    <w:basedOn w:val="DefaultParagraphFont"/>
    <w:uiPriority w:val="99"/>
    <w:semiHidden/>
    <w:unhideWhenUsed/>
    <w:locked/>
    <w:rsid w:val="008E7BDA"/>
    <w:rPr>
      <w:sz w:val="16"/>
      <w:szCs w:val="16"/>
    </w:rPr>
  </w:style>
  <w:style w:type="paragraph" w:styleId="CommentText">
    <w:name w:val="annotation text"/>
    <w:basedOn w:val="Normal"/>
    <w:link w:val="CommentTextChar"/>
    <w:uiPriority w:val="99"/>
    <w:semiHidden/>
    <w:unhideWhenUsed/>
    <w:locked/>
    <w:rsid w:val="008E7BDA"/>
    <w:pPr>
      <w:spacing w:line="240" w:lineRule="auto"/>
    </w:pPr>
    <w:rPr>
      <w:sz w:val="20"/>
      <w:szCs w:val="20"/>
    </w:rPr>
  </w:style>
  <w:style w:type="character" w:customStyle="1" w:styleId="CommentTextChar">
    <w:name w:val="Comment Text Char"/>
    <w:basedOn w:val="DefaultParagraphFont"/>
    <w:link w:val="CommentText"/>
    <w:uiPriority w:val="99"/>
    <w:semiHidden/>
    <w:rsid w:val="008E7BDA"/>
    <w:rPr>
      <w:sz w:val="20"/>
      <w:szCs w:val="20"/>
    </w:rPr>
  </w:style>
  <w:style w:type="paragraph" w:styleId="CommentSubject">
    <w:name w:val="annotation subject"/>
    <w:basedOn w:val="CommentText"/>
    <w:next w:val="CommentText"/>
    <w:link w:val="CommentSubjectChar"/>
    <w:uiPriority w:val="99"/>
    <w:semiHidden/>
    <w:unhideWhenUsed/>
    <w:locked/>
    <w:rsid w:val="008E7BDA"/>
    <w:rPr>
      <w:b/>
      <w:bCs/>
    </w:rPr>
  </w:style>
  <w:style w:type="character" w:customStyle="1" w:styleId="CommentSubjectChar">
    <w:name w:val="Comment Subject Char"/>
    <w:basedOn w:val="CommentTextChar"/>
    <w:link w:val="CommentSubject"/>
    <w:uiPriority w:val="99"/>
    <w:semiHidden/>
    <w:rsid w:val="008E7BDA"/>
    <w:rPr>
      <w:b/>
      <w:bCs/>
      <w:sz w:val="20"/>
      <w:szCs w:val="20"/>
    </w:rPr>
  </w:style>
  <w:style w:type="paragraph" w:customStyle="1" w:styleId="BylineSourceWhite">
    <w:name w:val="Byline/Source (White)"/>
    <w:link w:val="BylineSourceWhiteChar"/>
    <w:uiPriority w:val="5"/>
    <w:qFormat/>
    <w:rsid w:val="00D75D1B"/>
    <w:rPr>
      <w:color w:val="FFFFFF" w:themeColor="background1"/>
      <w:sz w:val="16"/>
      <w:szCs w:val="16"/>
    </w:rPr>
  </w:style>
  <w:style w:type="character" w:customStyle="1" w:styleId="BylineSourceWhiteChar">
    <w:name w:val="Byline/Source (White) Char"/>
    <w:basedOn w:val="DefaultParagraphFont"/>
    <w:link w:val="BylineSourceWhite"/>
    <w:uiPriority w:val="5"/>
    <w:rsid w:val="00D75D1B"/>
    <w:rPr>
      <w:color w:val="FFFFFF" w:themeColor="background1"/>
      <w:sz w:val="16"/>
      <w:szCs w:val="16"/>
    </w:rPr>
  </w:style>
  <w:style w:type="paragraph" w:customStyle="1" w:styleId="TableHeading1">
    <w:name w:val="Table Heading 1"/>
    <w:uiPriority w:val="1"/>
    <w:rsid w:val="00057B7F"/>
    <w:pPr>
      <w:keepNext/>
    </w:pPr>
    <w:rPr>
      <w:b/>
      <w:color w:val="555555" w:themeColor="text1"/>
      <w:sz w:val="28"/>
    </w:rPr>
  </w:style>
  <w:style w:type="table" w:styleId="ColorfulGrid-Accent3">
    <w:name w:val="Colorful Grid Accent 3"/>
    <w:basedOn w:val="TableNormal"/>
    <w:uiPriority w:val="73"/>
    <w:semiHidden/>
    <w:unhideWhenUsed/>
    <w:locked/>
    <w:rsid w:val="008025D0"/>
    <w:pPr>
      <w:spacing w:after="0" w:line="240" w:lineRule="auto"/>
    </w:pPr>
    <w:rPr>
      <w:color w:val="555555" w:themeColor="text1"/>
    </w:rPr>
    <w:tblPr>
      <w:tblStyleRowBandSize w:val="1"/>
      <w:tblStyleColBandSize w:val="1"/>
      <w:tblBorders>
        <w:insideH w:val="single" w:sz="4" w:space="0" w:color="FFFFFF" w:themeColor="background1"/>
      </w:tblBorders>
    </w:tblPr>
    <w:tcPr>
      <w:shd w:val="clear" w:color="auto" w:fill="F9FFC2" w:themeFill="accent3" w:themeFillTint="33"/>
    </w:tcPr>
    <w:tblStylePr w:type="firstRow">
      <w:rPr>
        <w:b/>
        <w:bCs/>
      </w:rPr>
      <w:tblPr/>
      <w:tcPr>
        <w:shd w:val="clear" w:color="auto" w:fill="F3FF85" w:themeFill="accent3" w:themeFillTint="66"/>
      </w:tcPr>
    </w:tblStylePr>
    <w:tblStylePr w:type="lastRow">
      <w:rPr>
        <w:b/>
        <w:bCs/>
        <w:color w:val="555555" w:themeColor="text1"/>
      </w:rPr>
      <w:tblPr/>
      <w:tcPr>
        <w:shd w:val="clear" w:color="auto" w:fill="F3FF85" w:themeFill="accent3" w:themeFillTint="66"/>
      </w:tcPr>
    </w:tblStylePr>
    <w:tblStylePr w:type="firstCol">
      <w:rPr>
        <w:color w:val="FFFFFF" w:themeColor="background1"/>
      </w:rPr>
      <w:tblPr/>
      <w:tcPr>
        <w:shd w:val="clear" w:color="auto" w:fill="8B9A00" w:themeFill="accent3" w:themeFillShade="BF"/>
      </w:tcPr>
    </w:tblStylePr>
    <w:tblStylePr w:type="lastCol">
      <w:rPr>
        <w:color w:val="FFFFFF" w:themeColor="background1"/>
      </w:rPr>
      <w:tblPr/>
      <w:tcPr>
        <w:shd w:val="clear" w:color="auto" w:fill="8B9A00" w:themeFill="accent3" w:themeFillShade="BF"/>
      </w:tcPr>
    </w:tblStylePr>
    <w:tblStylePr w:type="band1Vert">
      <w:tblPr/>
      <w:tcPr>
        <w:shd w:val="clear" w:color="auto" w:fill="F0FF67" w:themeFill="accent3" w:themeFillTint="7F"/>
      </w:tcPr>
    </w:tblStylePr>
    <w:tblStylePr w:type="band1Horz">
      <w:tblPr/>
      <w:tcPr>
        <w:shd w:val="clear" w:color="auto" w:fill="F0FF67" w:themeFill="accent3" w:themeFillTint="7F"/>
      </w:tcPr>
    </w:tblStylePr>
  </w:style>
  <w:style w:type="paragraph" w:customStyle="1" w:styleId="UNITNAMEWHITE">
    <w:name w:val="UNIT NAME WHITE"/>
    <w:basedOn w:val="Normal"/>
    <w:uiPriority w:val="5"/>
    <w:qFormat/>
    <w:rsid w:val="002D0998"/>
    <w:pPr>
      <w:spacing w:after="0" w:line="192" w:lineRule="auto"/>
      <w:textboxTightWrap w:val="allLines"/>
    </w:pPr>
    <w:rPr>
      <w:caps/>
      <w:color w:val="FFFFFF" w:themeColor="background1"/>
      <w:sz w:val="20"/>
    </w:rPr>
  </w:style>
  <w:style w:type="table" w:styleId="TableGridLight">
    <w:name w:val="Grid Table Light"/>
    <w:basedOn w:val="TableNormal"/>
    <w:uiPriority w:val="40"/>
    <w:locked/>
    <w:rsid w:val="0041557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cantSplit/>
    </w:trPr>
  </w:style>
  <w:style w:type="paragraph" w:styleId="ListBullet">
    <w:name w:val="List Bullet"/>
    <w:basedOn w:val="Normal"/>
    <w:uiPriority w:val="10"/>
    <w:qFormat/>
    <w:rsid w:val="004C6A9D"/>
    <w:pPr>
      <w:numPr>
        <w:numId w:val="1"/>
      </w:numPr>
      <w:contextualSpacing/>
    </w:pPr>
    <w:rPr>
      <w:color w:val="555555" w:themeColor="text2"/>
    </w:rPr>
  </w:style>
  <w:style w:type="paragraph" w:styleId="ListBullet2">
    <w:name w:val="List Bullet 2"/>
    <w:basedOn w:val="Normal"/>
    <w:uiPriority w:val="10"/>
    <w:qFormat/>
    <w:rsid w:val="00140E4F"/>
    <w:pPr>
      <w:numPr>
        <w:numId w:val="3"/>
      </w:numPr>
      <w:contextualSpacing/>
    </w:pPr>
    <w:rPr>
      <w:color w:val="555555" w:themeColor="text2"/>
    </w:rPr>
  </w:style>
  <w:style w:type="paragraph" w:styleId="ListBullet3">
    <w:name w:val="List Bullet 3"/>
    <w:basedOn w:val="Normal"/>
    <w:uiPriority w:val="10"/>
    <w:qFormat/>
    <w:rsid w:val="00140E4F"/>
    <w:pPr>
      <w:numPr>
        <w:numId w:val="5"/>
      </w:numPr>
      <w:contextualSpacing/>
    </w:pPr>
    <w:rPr>
      <w:color w:val="555555" w:themeColor="text2"/>
    </w:rPr>
  </w:style>
  <w:style w:type="paragraph" w:styleId="ListBullet4">
    <w:name w:val="List Bullet 4"/>
    <w:basedOn w:val="Normal"/>
    <w:uiPriority w:val="10"/>
    <w:rsid w:val="00D76352"/>
    <w:pPr>
      <w:numPr>
        <w:numId w:val="13"/>
      </w:numPr>
      <w:contextualSpacing/>
    </w:pPr>
    <w:rPr>
      <w:color w:val="555555" w:themeColor="text2"/>
    </w:rPr>
  </w:style>
  <w:style w:type="paragraph" w:styleId="ListBullet5">
    <w:name w:val="List Bullet 5"/>
    <w:basedOn w:val="Normal"/>
    <w:uiPriority w:val="10"/>
    <w:rsid w:val="00D76352"/>
    <w:pPr>
      <w:numPr>
        <w:numId w:val="14"/>
      </w:numPr>
      <w:contextualSpacing/>
    </w:pPr>
    <w:rPr>
      <w:color w:val="555555" w:themeColor="text2"/>
    </w:rPr>
  </w:style>
  <w:style w:type="paragraph" w:customStyle="1" w:styleId="ProgramNameWhite">
    <w:name w:val="Program Name White"/>
    <w:uiPriority w:val="5"/>
    <w:qFormat/>
    <w:rsid w:val="002D0998"/>
    <w:pPr>
      <w:spacing w:after="0" w:line="192" w:lineRule="auto"/>
      <w:textboxTightWrap w:val="allLines"/>
    </w:pPr>
    <w:rPr>
      <w:b/>
      <w:caps/>
      <w:color w:val="FFFFFF" w:themeColor="background1"/>
      <w:sz w:val="20"/>
    </w:rPr>
  </w:style>
  <w:style w:type="paragraph" w:customStyle="1" w:styleId="Bodycopy1Indent">
    <w:name w:val="Body copy 1 Indent"/>
    <w:basedOn w:val="Bodycopy1"/>
    <w:uiPriority w:val="2"/>
    <w:qFormat/>
    <w:rsid w:val="00AF302C"/>
    <w:pPr>
      <w:ind w:left="432"/>
    </w:pPr>
  </w:style>
  <w:style w:type="paragraph" w:customStyle="1" w:styleId="Bodycopy2Indent">
    <w:name w:val="Body copy 2 Indent"/>
    <w:basedOn w:val="Normal"/>
    <w:uiPriority w:val="2"/>
    <w:qFormat/>
    <w:rsid w:val="00AF302C"/>
    <w:pPr>
      <w:ind w:left="432"/>
    </w:pPr>
    <w:rPr>
      <w:color w:val="555555" w:themeColor="text1"/>
      <w:sz w:val="20"/>
      <w:szCs w:val="20"/>
    </w:rPr>
  </w:style>
  <w:style w:type="numbering" w:customStyle="1" w:styleId="ListNumberAlpha1">
    <w:name w:val="List Number/Alpha 1"/>
    <w:uiPriority w:val="99"/>
    <w:rsid w:val="00AF302C"/>
    <w:pPr>
      <w:numPr>
        <w:numId w:val="20"/>
      </w:numPr>
    </w:pPr>
  </w:style>
  <w:style w:type="numbering" w:customStyle="1" w:styleId="ListNumberAlpha2">
    <w:name w:val="List Number/Alpha 2"/>
    <w:uiPriority w:val="99"/>
    <w:rsid w:val="00AF302C"/>
    <w:pPr>
      <w:numPr>
        <w:numId w:val="21"/>
      </w:numPr>
    </w:pPr>
  </w:style>
  <w:style w:type="character" w:styleId="FollowedHyperlink">
    <w:name w:val="FollowedHyperlink"/>
    <w:basedOn w:val="DefaultParagraphFont"/>
    <w:uiPriority w:val="99"/>
    <w:semiHidden/>
    <w:locked/>
    <w:rsid w:val="00E0054F"/>
    <w:rPr>
      <w:color w:val="9B0059" w:themeColor="accent4"/>
      <w:u w:val="single"/>
    </w:rPr>
  </w:style>
  <w:style w:type="paragraph" w:customStyle="1" w:styleId="TableContentSmall">
    <w:name w:val="Table Content (Small)"/>
    <w:basedOn w:val="Normal"/>
    <w:uiPriority w:val="7"/>
    <w:qFormat/>
    <w:rsid w:val="006F2332"/>
    <w:pPr>
      <w:spacing w:after="0"/>
    </w:pPr>
    <w:rPr>
      <w:color w:val="555555" w:themeColor="text1"/>
      <w:sz w:val="16"/>
      <w:szCs w:val="20"/>
    </w:rPr>
  </w:style>
  <w:style w:type="paragraph" w:customStyle="1" w:styleId="TableContentSmallAlignCentered">
    <w:name w:val="Table Content (Small Align Centered)"/>
    <w:basedOn w:val="TableContentSmall"/>
    <w:uiPriority w:val="7"/>
    <w:qFormat/>
    <w:rsid w:val="006F2332"/>
    <w:pPr>
      <w:spacing w:line="240" w:lineRule="auto"/>
      <w:jc w:val="center"/>
    </w:pPr>
  </w:style>
  <w:style w:type="paragraph" w:customStyle="1" w:styleId="TableContentSmallAlignRight">
    <w:name w:val="Table Content (Small Align Right)"/>
    <w:basedOn w:val="TableContentSmallAlignCentered"/>
    <w:uiPriority w:val="7"/>
    <w:qFormat/>
    <w:rsid w:val="006F2332"/>
    <w:pPr>
      <w:jc w:val="right"/>
    </w:pPr>
  </w:style>
  <w:style w:type="paragraph" w:customStyle="1" w:styleId="TableContentWhiteSmallAlignRight">
    <w:name w:val="Table Content White (Small Align Right)"/>
    <w:basedOn w:val="TableContentSmallAlignRight"/>
    <w:uiPriority w:val="7"/>
    <w:qFormat/>
    <w:rsid w:val="006F2332"/>
    <w:rPr>
      <w:color w:val="FFFFFF" w:themeColor="background1"/>
    </w:rPr>
  </w:style>
  <w:style w:type="paragraph" w:customStyle="1" w:styleId="TableContentWhiteSmallAlignCentered">
    <w:name w:val="Table Content White (Small Align Centered)"/>
    <w:basedOn w:val="TableContentSmallAlignCentered"/>
    <w:uiPriority w:val="7"/>
    <w:qFormat/>
    <w:rsid w:val="006F2332"/>
    <w:rPr>
      <w:color w:val="FFFFFF" w:themeColor="background1"/>
    </w:rPr>
  </w:style>
  <w:style w:type="paragraph" w:customStyle="1" w:styleId="TableContentWhiteSmall">
    <w:name w:val="Table Content White (Small)"/>
    <w:basedOn w:val="TableContentSmall"/>
    <w:uiPriority w:val="7"/>
    <w:qFormat/>
    <w:rsid w:val="006F2332"/>
    <w:rPr>
      <w:color w:val="FFFFFF" w:themeColor="background1"/>
    </w:rPr>
  </w:style>
  <w:style w:type="paragraph" w:customStyle="1" w:styleId="Wingdings">
    <w:name w:val="Wingdings"/>
    <w:basedOn w:val="Normal"/>
    <w:uiPriority w:val="13"/>
    <w:qFormat/>
    <w:rsid w:val="006F2332"/>
    <w:rPr>
      <w:rFonts w:ascii="Wingdings" w:hAnsi="Wingdings"/>
      <w:color w:val="555555" w:themeColor="text2"/>
      <w:sz w:val="24"/>
    </w:rPr>
  </w:style>
  <w:style w:type="paragraph" w:customStyle="1" w:styleId="Wingdings2">
    <w:name w:val="Wingdings 2"/>
    <w:basedOn w:val="Wingdings"/>
    <w:uiPriority w:val="13"/>
    <w:qFormat/>
    <w:rsid w:val="006F2332"/>
    <w:rPr>
      <w:rFonts w:ascii="Wingdings 2" w:hAnsi="Wingdings 2"/>
    </w:rPr>
  </w:style>
  <w:style w:type="paragraph" w:customStyle="1" w:styleId="Wingdings3">
    <w:name w:val="Wingdings 3"/>
    <w:basedOn w:val="Wingdings2"/>
    <w:uiPriority w:val="13"/>
    <w:qFormat/>
    <w:rsid w:val="006F2332"/>
    <w:rPr>
      <w:rFonts w:ascii="Wingdings 3" w:hAnsi="Wingdings 3"/>
    </w:rPr>
  </w:style>
  <w:style w:type="paragraph" w:customStyle="1" w:styleId="WingdingsCentered">
    <w:name w:val="Wingdings Centered"/>
    <w:basedOn w:val="Wingdings"/>
    <w:uiPriority w:val="13"/>
    <w:qFormat/>
    <w:rsid w:val="006F2332"/>
    <w:pPr>
      <w:jc w:val="center"/>
    </w:pPr>
  </w:style>
  <w:style w:type="paragraph" w:customStyle="1" w:styleId="Wingdings2Centered">
    <w:name w:val="Wingdings 2 Centered"/>
    <w:basedOn w:val="Wingdings2"/>
    <w:uiPriority w:val="13"/>
    <w:qFormat/>
    <w:rsid w:val="006F2332"/>
    <w:pPr>
      <w:jc w:val="center"/>
    </w:pPr>
  </w:style>
  <w:style w:type="paragraph" w:customStyle="1" w:styleId="Wingdings3Centered">
    <w:name w:val="Wingdings 3 Centered"/>
    <w:basedOn w:val="Wingdings3"/>
    <w:uiPriority w:val="13"/>
    <w:qFormat/>
    <w:rsid w:val="006F2332"/>
    <w:pPr>
      <w:jc w:val="center"/>
    </w:pPr>
  </w:style>
  <w:style w:type="paragraph" w:customStyle="1" w:styleId="ListBulletWhite">
    <w:name w:val="List Bullet (White)"/>
    <w:basedOn w:val="ListBullet"/>
    <w:uiPriority w:val="11"/>
    <w:qFormat/>
    <w:rsid w:val="003965F1"/>
    <w:pPr>
      <w:numPr>
        <w:numId w:val="24"/>
      </w:numPr>
      <w:ind w:left="216" w:hanging="216"/>
    </w:pPr>
    <w:rPr>
      <w:color w:val="FFFFFF" w:themeColor="background1"/>
    </w:rPr>
  </w:style>
  <w:style w:type="paragraph" w:customStyle="1" w:styleId="Heading1NoTOC">
    <w:name w:val="Heading 1 (No TOC)"/>
    <w:uiPriority w:val="1"/>
    <w:qFormat/>
    <w:rsid w:val="004F3935"/>
    <w:pPr>
      <w:keepNext/>
      <w:spacing w:before="360" w:after="0"/>
    </w:pPr>
    <w:rPr>
      <w:rFonts w:ascii="Roboto Light" w:hAnsi="Roboto Light"/>
      <w:color w:val="EA5F14" w:themeColor="accent2"/>
      <w:sz w:val="44"/>
      <w:szCs w:val="44"/>
    </w:rPr>
  </w:style>
  <w:style w:type="paragraph" w:customStyle="1" w:styleId="Heading2NoTOC">
    <w:name w:val="Heading 2 (No TOC)"/>
    <w:uiPriority w:val="1"/>
    <w:qFormat/>
    <w:rsid w:val="004F3935"/>
    <w:pPr>
      <w:keepNext/>
      <w:spacing w:before="160" w:after="0"/>
    </w:pPr>
    <w:rPr>
      <w:rFonts w:ascii="Roboto Light" w:hAnsi="Roboto Light"/>
      <w:color w:val="555555" w:themeColor="text1"/>
      <w:sz w:val="36"/>
      <w:szCs w:val="44"/>
    </w:rPr>
  </w:style>
  <w:style w:type="paragraph" w:customStyle="1" w:styleId="Heading3NoTOC">
    <w:name w:val="Heading 3 (No TOC)"/>
    <w:uiPriority w:val="1"/>
    <w:qFormat/>
    <w:rsid w:val="00A82BF5"/>
    <w:pPr>
      <w:spacing w:before="160" w:after="0"/>
    </w:pPr>
    <w:rPr>
      <w:color w:val="00ADD6"/>
      <w:sz w:val="32"/>
      <w:szCs w:val="32"/>
    </w:rPr>
  </w:style>
  <w:style w:type="paragraph" w:customStyle="1" w:styleId="ProgramName">
    <w:name w:val="Program Name"/>
    <w:uiPriority w:val="5"/>
    <w:qFormat/>
    <w:rsid w:val="009E1D0D"/>
    <w:pPr>
      <w:spacing w:after="0" w:line="192" w:lineRule="auto"/>
      <w:textboxTightWrap w:val="allLines"/>
    </w:pPr>
    <w:rPr>
      <w:b/>
      <w:caps/>
      <w:color w:val="555555" w:themeColor="text2"/>
      <w:sz w:val="20"/>
    </w:rPr>
  </w:style>
  <w:style w:type="paragraph" w:customStyle="1" w:styleId="UNITNAME">
    <w:name w:val="UNIT NAME"/>
    <w:basedOn w:val="ProgramName"/>
    <w:uiPriority w:val="5"/>
    <w:qFormat/>
    <w:rsid w:val="009E1D0D"/>
    <w:rPr>
      <w:b w:val="0"/>
    </w:rPr>
  </w:style>
  <w:style w:type="paragraph" w:customStyle="1" w:styleId="paragraph">
    <w:name w:val="paragraph"/>
    <w:basedOn w:val="Normal"/>
    <w:rsid w:val="0078043A"/>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normaltextrun">
    <w:name w:val="normaltextrun"/>
    <w:basedOn w:val="DefaultParagraphFont"/>
    <w:rsid w:val="0078043A"/>
  </w:style>
  <w:style w:type="character" w:customStyle="1" w:styleId="eop">
    <w:name w:val="eop"/>
    <w:basedOn w:val="DefaultParagraphFont"/>
    <w:rsid w:val="007804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9362406">
      <w:bodyDiv w:val="1"/>
      <w:marLeft w:val="0"/>
      <w:marRight w:val="0"/>
      <w:marTop w:val="0"/>
      <w:marBottom w:val="0"/>
      <w:divBdr>
        <w:top w:val="none" w:sz="0" w:space="0" w:color="auto"/>
        <w:left w:val="none" w:sz="0" w:space="0" w:color="auto"/>
        <w:bottom w:val="none" w:sz="0" w:space="0" w:color="auto"/>
        <w:right w:val="none" w:sz="0" w:space="0" w:color="auto"/>
      </w:divBdr>
    </w:div>
    <w:div w:id="925579842">
      <w:bodyDiv w:val="1"/>
      <w:marLeft w:val="0"/>
      <w:marRight w:val="0"/>
      <w:marTop w:val="0"/>
      <w:marBottom w:val="0"/>
      <w:divBdr>
        <w:top w:val="none" w:sz="0" w:space="0" w:color="auto"/>
        <w:left w:val="none" w:sz="0" w:space="0" w:color="auto"/>
        <w:bottom w:val="none" w:sz="0" w:space="0" w:color="auto"/>
        <w:right w:val="none" w:sz="0" w:space="0" w:color="auto"/>
      </w:divBdr>
    </w:div>
    <w:div w:id="1355109450">
      <w:bodyDiv w:val="1"/>
      <w:marLeft w:val="0"/>
      <w:marRight w:val="0"/>
      <w:marTop w:val="0"/>
      <w:marBottom w:val="0"/>
      <w:divBdr>
        <w:top w:val="none" w:sz="0" w:space="0" w:color="auto"/>
        <w:left w:val="none" w:sz="0" w:space="0" w:color="auto"/>
        <w:bottom w:val="none" w:sz="0" w:space="0" w:color="auto"/>
        <w:right w:val="none" w:sz="0" w:space="0" w:color="auto"/>
      </w:divBdr>
    </w:div>
    <w:div w:id="1880311939">
      <w:bodyDiv w:val="1"/>
      <w:marLeft w:val="0"/>
      <w:marRight w:val="0"/>
      <w:marTop w:val="0"/>
      <w:marBottom w:val="0"/>
      <w:divBdr>
        <w:top w:val="none" w:sz="0" w:space="0" w:color="auto"/>
        <w:left w:val="none" w:sz="0" w:space="0" w:color="auto"/>
        <w:bottom w:val="none" w:sz="0" w:space="0" w:color="auto"/>
        <w:right w:val="none" w:sz="0" w:space="0" w:color="auto"/>
      </w:divBdr>
    </w:div>
    <w:div w:id="2073572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utility.grants@commerce.wa.gov"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leap.leg.wa.gov/leap/Budget/Detail/2022/cohConferenceH-2990.1.pdf"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ommerce Primary">
      <a:dk1>
        <a:srgbClr val="555555"/>
      </a:dk1>
      <a:lt1>
        <a:srgbClr val="FFFFFF"/>
      </a:lt1>
      <a:dk2>
        <a:srgbClr val="555555"/>
      </a:dk2>
      <a:lt2>
        <a:srgbClr val="E6E6E6"/>
      </a:lt2>
      <a:accent1>
        <a:srgbClr val="00BCE8"/>
      </a:accent1>
      <a:accent2>
        <a:srgbClr val="EA5F14"/>
      </a:accent2>
      <a:accent3>
        <a:srgbClr val="BBCE00"/>
      </a:accent3>
      <a:accent4>
        <a:srgbClr val="9B0059"/>
      </a:accent4>
      <a:accent5>
        <a:srgbClr val="6E767D"/>
      </a:accent5>
      <a:accent6>
        <a:srgbClr val="0A82A0"/>
      </a:accent6>
      <a:hlink>
        <a:srgbClr val="0A82A0"/>
      </a:hlink>
      <a:folHlink>
        <a:srgbClr val="6E767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D71C27E2452B74CA42ED7A2CE6E6A9D" ma:contentTypeVersion="1" ma:contentTypeDescription="Create a new document." ma:contentTypeScope="" ma:versionID="053b778cf922205d66970237c7f7ceec">
  <xsd:schema xmlns:xsd="http://www.w3.org/2001/XMLSchema" xmlns:xs="http://www.w3.org/2001/XMLSchema" xmlns:p="http://schemas.microsoft.com/office/2006/metadata/properties" xmlns:ns1="http://schemas.microsoft.com/sharepoint/v3" targetNamespace="http://schemas.microsoft.com/office/2006/metadata/properties" ma:root="true" ma:fieldsID="55d3c2ff1dfae606d6f8168c3878679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ReportTitle</b:Tag>
    <b:RefOrder>1</b:RefOrder>
  </b:Source>
  <b:Source xmlns:b="http://schemas.openxmlformats.org/officeDocument/2006/bibliography" xmlns="http://schemas.openxmlformats.org/officeDocument/2006/bibliography">
    <b:Tag>Placeholder1</b:Tag>
    <b:RefOrder>2</b:RefOrder>
  </b:Source>
  <b:Source xmlns:b="http://schemas.openxmlformats.org/officeDocument/2006/bibliography" xmlns="http://schemas.openxmlformats.org/officeDocument/2006/bibliography">
    <b:Tag>Date</b:Tag>
    <b:RefOrder>3</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54F07E2-E377-479A-826E-0ADC91AD68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D683BCF-6EBE-4B6B-BF86-ACC8E8AF789F}">
  <ds:schemaRefs>
    <ds:schemaRef ds:uri="http://schemas.microsoft.com/sharepoint/v3/contenttype/forms"/>
  </ds:schemaRefs>
</ds:datastoreItem>
</file>

<file path=customXml/itemProps4.xml><?xml version="1.0" encoding="utf-8"?>
<ds:datastoreItem xmlns:ds="http://schemas.openxmlformats.org/officeDocument/2006/customXml" ds:itemID="{03E322C5-2BE8-4035-9EDA-EBFC2A52BAA6}">
  <ds:schemaRefs>
    <ds:schemaRef ds:uri="http://purl.org/dc/terms/"/>
    <ds:schemaRef ds:uri="http://schemas.microsoft.com/office/2006/documentManagement/types"/>
    <ds:schemaRef ds:uri="http://purl.org/dc/elements/1.1/"/>
    <ds:schemaRef ds:uri="http://schemas.microsoft.com/office/infopath/2007/PartnerControls"/>
    <ds:schemaRef ds:uri="http://schemas.microsoft.com/sharepoint/v3"/>
    <ds:schemaRef ds:uri="http://schemas.openxmlformats.org/package/2006/metadata/core-properties"/>
    <ds:schemaRef ds:uri="http://schemas.microsoft.com/office/2006/metadata/properties"/>
    <ds:schemaRef ds:uri="http://www.w3.org/XML/1998/namespace"/>
    <ds:schemaRef ds:uri="http://purl.org/dc/dcmitype/"/>
  </ds:schemaRefs>
</ds:datastoreItem>
</file>

<file path=customXml/itemProps5.xml><?xml version="1.0" encoding="utf-8"?>
<ds:datastoreItem xmlns:ds="http://schemas.openxmlformats.org/officeDocument/2006/customXml" ds:itemID="{23BB398D-A745-4DD1-9FB8-45C1910E9E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2797</Words>
  <Characters>15948</Characters>
  <Application>Microsoft Office Word</Application>
  <DocSecurity>4</DocSecurity>
  <Lines>132</Lines>
  <Paragraphs>37</Paragraphs>
  <ScaleCrop>false</ScaleCrop>
  <HeadingPairs>
    <vt:vector size="2" baseType="variant">
      <vt:variant>
        <vt:lpstr>Title</vt:lpstr>
      </vt:variant>
      <vt:variant>
        <vt:i4>1</vt:i4>
      </vt:variant>
    </vt:vector>
  </HeadingPairs>
  <TitlesOfParts>
    <vt:vector size="1" baseType="lpstr">
      <vt:lpstr>Legistlative Report v1.6</vt:lpstr>
    </vt:vector>
  </TitlesOfParts>
  <Company>Washington State Department of Commerce</Company>
  <LinksUpToDate>false</LinksUpToDate>
  <CharactersWithSpaces>18708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Legistlative Report v1.6</dc:title>
  <dc:subject>ghjg</dc:subject>
  <dc:creator>Dept of Commerce</dc:creator>
  <cp:keywords>Commerce, Department of Commerce, WA, Dept. of Commerce, WA, Washington state, Strengthening communities, community, help</cp:keywords>
  <dc:description/>
  <cp:lastModifiedBy>Michael Furze</cp:lastModifiedBy>
  <cp:revision>2</cp:revision>
  <cp:lastPrinted>2019-05-28T17:23:00Z</cp:lastPrinted>
  <dcterms:created xsi:type="dcterms:W3CDTF">2022-12-06T13:43:00Z</dcterms:created>
  <dcterms:modified xsi:type="dcterms:W3CDTF">2022-12-06T13:43:00Z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0x010100FD71C27E2452B74CA42ED7A2CE6E6A9D</vt:lpwstr>
  </property>
</Properties>
</file>