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9820" w14:textId="77777777" w:rsidR="00433930" w:rsidRDefault="00433930" w:rsidP="00EA500B">
      <w:pPr>
        <w:pStyle w:val="ColorfulList-Accent11"/>
        <w:tabs>
          <w:tab w:val="left" w:pos="72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Advisory Group for RCW 19.405.120</w:t>
      </w:r>
    </w:p>
    <w:p w14:paraId="35E3DD64" w14:textId="77777777" w:rsidR="00433930" w:rsidRDefault="00433930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  <w:b/>
        </w:rPr>
      </w:pPr>
    </w:p>
    <w:p w14:paraId="01B11009" w14:textId="77777777" w:rsidR="006F6CF7" w:rsidRDefault="001D3367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00C0E06C" w14:textId="77777777" w:rsidR="001D3367" w:rsidRDefault="001D3367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  <w:b/>
        </w:rPr>
      </w:pPr>
    </w:p>
    <w:p w14:paraId="026E36BA" w14:textId="77777777" w:rsidR="001D3367" w:rsidRDefault="001D3367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Washington’s 100% clean electricity standard, the Clean Energy Transformation Act </w:t>
      </w:r>
      <w:r w:rsidR="00EC1B76">
        <w:rPr>
          <w:rFonts w:ascii="Arial" w:hAnsi="Arial" w:cs="Arial"/>
        </w:rPr>
        <w:t>(</w:t>
      </w:r>
      <w:hyperlink r:id="rId8" w:history="1">
        <w:r w:rsidR="00EC1B76" w:rsidRPr="00EC1B76">
          <w:rPr>
            <w:rStyle w:val="Hyperlink"/>
            <w:rFonts w:ascii="Arial" w:hAnsi="Arial" w:cs="Arial"/>
          </w:rPr>
          <w:t>SB 5166</w:t>
        </w:r>
        <w:r w:rsidRPr="00EC1B76">
          <w:rPr>
            <w:rStyle w:val="Hyperlink"/>
            <w:rFonts w:ascii="Arial" w:hAnsi="Arial" w:cs="Arial"/>
          </w:rPr>
          <w:t>, 2019</w:t>
        </w:r>
      </w:hyperlink>
      <w:r>
        <w:rPr>
          <w:rFonts w:ascii="Arial" w:hAnsi="Arial" w:cs="Arial"/>
        </w:rPr>
        <w:t xml:space="preserve">) </w:t>
      </w:r>
      <w:r w:rsidR="00AF3B0B">
        <w:rPr>
          <w:rFonts w:ascii="Arial" w:hAnsi="Arial" w:cs="Arial"/>
        </w:rPr>
        <w:t xml:space="preserve">enshrines four principle values into Washington electricity policy. These four principles are best described with the acronym: </w:t>
      </w:r>
    </w:p>
    <w:p w14:paraId="59363D7A" w14:textId="77777777" w:rsidR="00AF3B0B" w:rsidRDefault="00AF3B0B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</w:rPr>
      </w:pPr>
    </w:p>
    <w:p w14:paraId="10E15C14" w14:textId="77777777" w:rsidR="00AF3B0B" w:rsidRPr="001D3367" w:rsidRDefault="00AF3B0B" w:rsidP="00AF3B0B">
      <w:pPr>
        <w:pStyle w:val="ColorfulList-Accent11"/>
        <w:tabs>
          <w:tab w:val="left" w:pos="720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CARE: Clean, affordable, reliable, equitable</w:t>
      </w:r>
    </w:p>
    <w:p w14:paraId="30963765" w14:textId="77777777" w:rsidR="001D3367" w:rsidRDefault="001D3367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  <w:b/>
        </w:rPr>
      </w:pPr>
    </w:p>
    <w:p w14:paraId="0DD7E627" w14:textId="77777777" w:rsidR="00AF3B0B" w:rsidRDefault="00AF3B0B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 key comp</w:t>
      </w:r>
      <w:r w:rsidR="001E6E2B">
        <w:rPr>
          <w:rFonts w:ascii="Arial" w:hAnsi="Arial" w:cs="Arial"/>
        </w:rPr>
        <w:t>onent of the last letter of the</w:t>
      </w:r>
      <w:r>
        <w:rPr>
          <w:rFonts w:ascii="Arial" w:hAnsi="Arial" w:cs="Arial"/>
        </w:rPr>
        <w:t xml:space="preserve"> acronym, i.e. “</w:t>
      </w:r>
      <w:r w:rsidR="001E6E2B">
        <w:rPr>
          <w:rFonts w:ascii="Arial" w:hAnsi="Arial" w:cs="Arial"/>
        </w:rPr>
        <w:t>equitable</w:t>
      </w:r>
      <w:r>
        <w:rPr>
          <w:rFonts w:ascii="Arial" w:hAnsi="Arial" w:cs="Arial"/>
        </w:rPr>
        <w:t xml:space="preserve">,” is </w:t>
      </w:r>
      <w:hyperlink r:id="rId9" w:history="1">
        <w:r w:rsidRPr="00EC1B76">
          <w:rPr>
            <w:rStyle w:val="Hyperlink"/>
            <w:rFonts w:ascii="Arial" w:hAnsi="Arial" w:cs="Arial"/>
          </w:rPr>
          <w:t>RCW 19.405.120</w:t>
        </w:r>
      </w:hyperlink>
      <w:r>
        <w:rPr>
          <w:rFonts w:ascii="Arial" w:hAnsi="Arial" w:cs="Arial"/>
        </w:rPr>
        <w:t xml:space="preserve">. </w:t>
      </w:r>
      <w:r w:rsidR="00EC1B76">
        <w:rPr>
          <w:rFonts w:ascii="Arial" w:hAnsi="Arial" w:cs="Arial"/>
        </w:rPr>
        <w:t>This section</w:t>
      </w:r>
      <w:r>
        <w:rPr>
          <w:rFonts w:ascii="Arial" w:hAnsi="Arial" w:cs="Arial"/>
        </w:rPr>
        <w:t xml:space="preserve"> requires utilities to make assistance funds available to low-income households and </w:t>
      </w:r>
      <w:r w:rsidR="001E6E2B">
        <w:rPr>
          <w:rFonts w:ascii="Arial" w:hAnsi="Arial" w:cs="Arial"/>
        </w:rPr>
        <w:t>demonstrate progress towards providing energ</w:t>
      </w:r>
      <w:r w:rsidR="00591A7D">
        <w:rPr>
          <w:rFonts w:ascii="Arial" w:hAnsi="Arial" w:cs="Arial"/>
        </w:rPr>
        <w:t xml:space="preserve">y assistance to them. </w:t>
      </w:r>
      <w:r w:rsidR="00EC1B76">
        <w:rPr>
          <w:rFonts w:ascii="Arial" w:hAnsi="Arial" w:cs="Arial"/>
        </w:rPr>
        <w:t>Utilities are required to</w:t>
      </w:r>
      <w:r>
        <w:rPr>
          <w:rFonts w:ascii="Arial" w:hAnsi="Arial" w:cs="Arial"/>
        </w:rPr>
        <w:t xml:space="preserve"> submit data to the Washington State Department of Commerce (Commerce)</w:t>
      </w:r>
      <w:r w:rsidR="001E6E2B">
        <w:rPr>
          <w:rFonts w:ascii="Arial" w:hAnsi="Arial" w:cs="Arial"/>
        </w:rPr>
        <w:t xml:space="preserve"> to assess progress</w:t>
      </w:r>
      <w:r w:rsidR="00EC1B76">
        <w:rPr>
          <w:rFonts w:ascii="Arial" w:hAnsi="Arial" w:cs="Arial"/>
        </w:rPr>
        <w:t xml:space="preserve"> under subsections three and four of the statute</w:t>
      </w:r>
      <w:r>
        <w:rPr>
          <w:rFonts w:ascii="Arial" w:hAnsi="Arial" w:cs="Arial"/>
        </w:rPr>
        <w:t xml:space="preserve">. </w:t>
      </w:r>
      <w:r w:rsidR="00EC1B76">
        <w:rPr>
          <w:rFonts w:ascii="Arial" w:hAnsi="Arial" w:cs="Arial"/>
        </w:rPr>
        <w:t>Subsection six requires Commerce to</w:t>
      </w:r>
      <w:r>
        <w:rPr>
          <w:rFonts w:ascii="Arial" w:hAnsi="Arial" w:cs="Arial"/>
        </w:rPr>
        <w:t xml:space="preserve"> submit a biennial report to t</w:t>
      </w:r>
      <w:r w:rsidR="00EC1B76">
        <w:rPr>
          <w:rFonts w:ascii="Arial" w:hAnsi="Arial" w:cs="Arial"/>
        </w:rPr>
        <w:t xml:space="preserve">he Legislature, summarizing the agency’s </w:t>
      </w:r>
      <w:r>
        <w:rPr>
          <w:rFonts w:ascii="Arial" w:hAnsi="Arial" w:cs="Arial"/>
        </w:rPr>
        <w:t>findings and evaluating the effectiveness of additional measures to improve low-income energy assistance.</w:t>
      </w:r>
      <w:r w:rsidR="009722A6">
        <w:rPr>
          <w:rFonts w:ascii="Arial" w:hAnsi="Arial" w:cs="Arial"/>
        </w:rPr>
        <w:t xml:space="preserve"> Commerce ai</w:t>
      </w:r>
      <w:r w:rsidR="00EC1B76">
        <w:rPr>
          <w:rFonts w:ascii="Arial" w:hAnsi="Arial" w:cs="Arial"/>
        </w:rPr>
        <w:t>ms to</w:t>
      </w:r>
      <w:r w:rsidR="001E6E2B">
        <w:rPr>
          <w:rFonts w:ascii="Arial" w:hAnsi="Arial" w:cs="Arial"/>
        </w:rPr>
        <w:t xml:space="preserve"> submit the report to the Legislature by Jan. 1, 2023</w:t>
      </w:r>
      <w:r w:rsidR="009722A6">
        <w:rPr>
          <w:rFonts w:ascii="Arial" w:hAnsi="Arial" w:cs="Arial"/>
        </w:rPr>
        <w:t xml:space="preserve">. </w:t>
      </w:r>
    </w:p>
    <w:p w14:paraId="2EA50C15" w14:textId="77777777" w:rsidR="00AF3B0B" w:rsidRDefault="00AF3B0B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  <w:b/>
        </w:rPr>
      </w:pPr>
    </w:p>
    <w:p w14:paraId="0CCD5806" w14:textId="77777777" w:rsidR="00433930" w:rsidRDefault="00433930" w:rsidP="00EA500B">
      <w:pPr>
        <w:pStyle w:val="ColorfulList-Accent11"/>
        <w:tabs>
          <w:tab w:val="left" w:pos="720"/>
        </w:tabs>
        <w:ind w:left="0"/>
        <w:rPr>
          <w:rFonts w:ascii="Arial" w:hAnsi="Arial" w:cs="Arial"/>
          <w:b/>
        </w:rPr>
      </w:pPr>
      <w:r w:rsidRPr="0063692F">
        <w:rPr>
          <w:rFonts w:ascii="Arial" w:hAnsi="Arial" w:cs="Arial"/>
          <w:b/>
        </w:rPr>
        <w:t>Purpose</w:t>
      </w:r>
    </w:p>
    <w:p w14:paraId="3CB6A237" w14:textId="77777777" w:rsidR="006F6CF7" w:rsidRDefault="006F6CF7" w:rsidP="00EA500B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4579EF1F" w14:textId="77777777" w:rsidR="00E76219" w:rsidRDefault="00433930" w:rsidP="00642C0C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1CBF">
        <w:rPr>
          <w:rFonts w:ascii="Arial" w:hAnsi="Arial" w:cs="Arial"/>
          <w:sz w:val="24"/>
          <w:szCs w:val="24"/>
        </w:rPr>
        <w:t xml:space="preserve">The </w:t>
      </w:r>
      <w:r w:rsidR="001D3367">
        <w:rPr>
          <w:rFonts w:ascii="Arial" w:hAnsi="Arial" w:cs="Arial"/>
          <w:sz w:val="24"/>
          <w:szCs w:val="24"/>
        </w:rPr>
        <w:t>technical advisory group</w:t>
      </w:r>
      <w:r w:rsidRPr="00541CBF">
        <w:rPr>
          <w:rFonts w:ascii="Arial" w:hAnsi="Arial" w:cs="Arial"/>
          <w:sz w:val="24"/>
          <w:szCs w:val="24"/>
        </w:rPr>
        <w:t xml:space="preserve"> </w:t>
      </w:r>
      <w:r w:rsidR="00642C0C">
        <w:rPr>
          <w:rFonts w:ascii="Arial" w:hAnsi="Arial" w:cs="Arial"/>
          <w:sz w:val="24"/>
          <w:szCs w:val="24"/>
        </w:rPr>
        <w:t>p</w:t>
      </w:r>
      <w:r w:rsidRPr="006D099B">
        <w:rPr>
          <w:rFonts w:ascii="Arial" w:hAnsi="Arial" w:cs="Arial"/>
          <w:sz w:val="24"/>
          <w:szCs w:val="24"/>
        </w:rPr>
        <w:t xml:space="preserve">rovides leadership and </w:t>
      </w:r>
      <w:r>
        <w:rPr>
          <w:rFonts w:ascii="Arial" w:hAnsi="Arial" w:cs="Arial"/>
          <w:sz w:val="24"/>
          <w:szCs w:val="24"/>
        </w:rPr>
        <w:t>guidance</w:t>
      </w:r>
      <w:r w:rsidR="00EC1B76">
        <w:rPr>
          <w:rFonts w:ascii="Arial" w:hAnsi="Arial" w:cs="Arial"/>
          <w:sz w:val="24"/>
          <w:szCs w:val="24"/>
        </w:rPr>
        <w:t xml:space="preserve"> to Commerce</w:t>
      </w:r>
      <w:r w:rsidR="001D3367">
        <w:rPr>
          <w:rFonts w:ascii="Arial" w:hAnsi="Arial" w:cs="Arial"/>
          <w:sz w:val="24"/>
          <w:szCs w:val="24"/>
        </w:rPr>
        <w:t xml:space="preserve"> in the implementation of </w:t>
      </w:r>
      <w:hyperlink r:id="rId10" w:history="1">
        <w:r w:rsidR="001D3367" w:rsidRPr="00EC1B76">
          <w:rPr>
            <w:rStyle w:val="Hyperlink"/>
            <w:rFonts w:ascii="Arial" w:hAnsi="Arial" w:cs="Arial"/>
            <w:sz w:val="24"/>
            <w:szCs w:val="24"/>
          </w:rPr>
          <w:t>RCW 19.405.120</w:t>
        </w:r>
      </w:hyperlink>
      <w:r w:rsidR="001D3367">
        <w:rPr>
          <w:rFonts w:ascii="Arial" w:hAnsi="Arial" w:cs="Arial"/>
          <w:sz w:val="24"/>
          <w:szCs w:val="24"/>
        </w:rPr>
        <w:t>.</w:t>
      </w:r>
      <w:r w:rsidR="00642C0C">
        <w:rPr>
          <w:rFonts w:ascii="Arial" w:hAnsi="Arial" w:cs="Arial"/>
          <w:sz w:val="24"/>
          <w:szCs w:val="24"/>
        </w:rPr>
        <w:t xml:space="preserve"> This includes providing constructive input on both the data collection, aggregation, and analysis conducted under </w:t>
      </w:r>
      <w:r w:rsidR="00035338">
        <w:rPr>
          <w:rFonts w:ascii="Arial" w:hAnsi="Arial" w:cs="Arial"/>
          <w:sz w:val="24"/>
          <w:szCs w:val="24"/>
        </w:rPr>
        <w:t>subsections three and four</w:t>
      </w:r>
      <w:r w:rsidR="00642C0C">
        <w:rPr>
          <w:rFonts w:ascii="Arial" w:hAnsi="Arial" w:cs="Arial"/>
          <w:sz w:val="24"/>
          <w:szCs w:val="24"/>
        </w:rPr>
        <w:t xml:space="preserve">, and policy evaluation </w:t>
      </w:r>
      <w:r w:rsidR="00035338">
        <w:rPr>
          <w:rFonts w:ascii="Arial" w:hAnsi="Arial" w:cs="Arial"/>
          <w:sz w:val="24"/>
          <w:szCs w:val="24"/>
        </w:rPr>
        <w:t>under subsection six</w:t>
      </w:r>
      <w:r w:rsidR="00642C0C">
        <w:rPr>
          <w:rFonts w:ascii="Arial" w:hAnsi="Arial" w:cs="Arial"/>
          <w:sz w:val="24"/>
          <w:szCs w:val="24"/>
        </w:rPr>
        <w:t>.</w:t>
      </w:r>
      <w:r w:rsidR="00C437E5">
        <w:rPr>
          <w:rFonts w:ascii="Arial" w:hAnsi="Arial" w:cs="Arial"/>
          <w:sz w:val="24"/>
          <w:szCs w:val="24"/>
        </w:rPr>
        <w:t xml:space="preserve"> </w:t>
      </w:r>
    </w:p>
    <w:p w14:paraId="71D75B9D" w14:textId="77777777" w:rsidR="00E76219" w:rsidRDefault="00E76219" w:rsidP="00642C0C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6DE290B1" w14:textId="77777777" w:rsidR="00C437E5" w:rsidRPr="00E76219" w:rsidRDefault="00C437E5" w:rsidP="00642C0C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Advisory group meetings are to be constructive and collaborative with members being dedicated to advancing the Legislature’s intent: </w:t>
      </w:r>
      <w:r w:rsidRPr="00E76219">
        <w:rPr>
          <w:rFonts w:ascii="Arial" w:hAnsi="Arial" w:cs="Arial"/>
          <w:sz w:val="24"/>
          <w:szCs w:val="24"/>
        </w:rPr>
        <w:t xml:space="preserve">to demonstrate progress toward making energy assistance funds available to low-income households consistent with the policies identified in </w:t>
      </w:r>
      <w:r w:rsidR="00E76219">
        <w:rPr>
          <w:rFonts w:ascii="Arial" w:hAnsi="Arial" w:cs="Arial"/>
          <w:sz w:val="24"/>
          <w:szCs w:val="24"/>
        </w:rPr>
        <w:t>Sec. 120</w:t>
      </w:r>
      <w:r w:rsidRPr="00E76219">
        <w:rPr>
          <w:rFonts w:ascii="Arial" w:hAnsi="Arial" w:cs="Arial"/>
          <w:sz w:val="24"/>
          <w:szCs w:val="24"/>
        </w:rPr>
        <w:t>.</w:t>
      </w:r>
    </w:p>
    <w:p w14:paraId="27D5BD7B" w14:textId="77777777" w:rsidR="006F6CF7" w:rsidRDefault="006F6CF7" w:rsidP="00EA500B">
      <w:pPr>
        <w:numPr>
          <w:ilvl w:val="12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4DD2CFCE" w14:textId="77777777" w:rsidR="00642C0C" w:rsidRPr="00C437E5" w:rsidRDefault="00433930" w:rsidP="00C437E5">
      <w:pPr>
        <w:numPr>
          <w:ilvl w:val="12"/>
          <w:numId w:val="0"/>
        </w:num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433930">
        <w:rPr>
          <w:rFonts w:ascii="Arial" w:eastAsia="Times New Roman" w:hAnsi="Arial" w:cs="Arial"/>
          <w:b/>
          <w:sz w:val="24"/>
          <w:szCs w:val="24"/>
        </w:rPr>
        <w:t>Roles and Responsibilities</w:t>
      </w:r>
    </w:p>
    <w:p w14:paraId="2B7AED8D" w14:textId="77777777" w:rsidR="00642C0C" w:rsidRPr="006F6CF7" w:rsidRDefault="00642C0C" w:rsidP="00745E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F7FA4A" w14:textId="77777777" w:rsidR="00745E54" w:rsidRPr="00745E54" w:rsidRDefault="00745E54" w:rsidP="00745E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Review 2019 data collected under </w:t>
      </w:r>
      <w:r w:rsidR="00C437E5">
        <w:rPr>
          <w:rFonts w:ascii="Arial" w:eastAsia="Times New Roman" w:hAnsi="Arial" w:cs="Arial"/>
          <w:sz w:val="24"/>
          <w:szCs w:val="24"/>
        </w:rPr>
        <w:t xml:space="preserve">subsection three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C437E5">
        <w:rPr>
          <w:rFonts w:ascii="Arial" w:eastAsia="Times New Roman" w:hAnsi="Arial" w:cs="Arial"/>
          <w:sz w:val="24"/>
          <w:szCs w:val="24"/>
        </w:rPr>
        <w:t>identify data gaps and</w:t>
      </w:r>
      <w:r>
        <w:rPr>
          <w:rFonts w:ascii="Arial" w:eastAsia="Times New Roman" w:hAnsi="Arial" w:cs="Arial"/>
          <w:sz w:val="24"/>
          <w:szCs w:val="24"/>
        </w:rPr>
        <w:t xml:space="preserve"> areas in need of improvement</w:t>
      </w:r>
    </w:p>
    <w:p w14:paraId="3549A7F9" w14:textId="77777777" w:rsidR="00745E54" w:rsidRDefault="00745E54" w:rsidP="00745E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BDD30C" w14:textId="77777777" w:rsidR="00035338" w:rsidRDefault="00433930" w:rsidP="00745E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930">
        <w:rPr>
          <w:rFonts w:ascii="Arial" w:eastAsia="Times New Roman" w:hAnsi="Arial" w:cs="Arial"/>
          <w:sz w:val="24"/>
          <w:szCs w:val="24"/>
        </w:rPr>
        <w:t xml:space="preserve">Advise Commerce </w:t>
      </w:r>
      <w:r w:rsidR="00035338">
        <w:rPr>
          <w:rFonts w:ascii="Arial" w:eastAsia="Times New Roman" w:hAnsi="Arial" w:cs="Arial"/>
          <w:sz w:val="24"/>
          <w:szCs w:val="24"/>
        </w:rPr>
        <w:t>on data aggregation under subsection 3(a)</w:t>
      </w:r>
    </w:p>
    <w:p w14:paraId="3E565A29" w14:textId="77777777" w:rsidR="00433930" w:rsidRPr="00433930" w:rsidRDefault="00433930" w:rsidP="00745E54">
      <w:pPr>
        <w:tabs>
          <w:tab w:val="num" w:pos="720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605336B" w14:textId="7D47A380" w:rsidR="00DF4675" w:rsidRDefault="00727FD1" w:rsidP="0003533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Develop a</w:t>
      </w:r>
      <w:r w:rsidR="00DF4675">
        <w:rPr>
          <w:rFonts w:ascii="Arial" w:eastAsia="Times New Roman" w:hAnsi="Arial" w:cs="Arial"/>
          <w:sz w:val="24"/>
          <w:szCs w:val="24"/>
        </w:rPr>
        <w:t xml:space="preserve"> data dictionary for Sec. 120</w:t>
      </w:r>
    </w:p>
    <w:p w14:paraId="11CDB8D4" w14:textId="4BA28CED" w:rsidR="00035338" w:rsidRDefault="00433930" w:rsidP="0003533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33930">
        <w:rPr>
          <w:rFonts w:ascii="Arial" w:eastAsia="Times New Roman" w:hAnsi="Arial" w:cs="Arial"/>
          <w:sz w:val="24"/>
          <w:szCs w:val="24"/>
        </w:rPr>
        <w:lastRenderedPageBreak/>
        <w:t>Develop and improve the data tool used for aggregating data under</w:t>
      </w:r>
      <w:r w:rsidR="00C437E5">
        <w:rPr>
          <w:rFonts w:ascii="Arial" w:eastAsia="Times New Roman" w:hAnsi="Arial" w:cs="Arial"/>
          <w:sz w:val="24"/>
          <w:szCs w:val="24"/>
        </w:rPr>
        <w:t xml:space="preserve"> subsection 3(</w:t>
      </w:r>
      <w:r w:rsidRPr="00433930">
        <w:rPr>
          <w:rFonts w:ascii="Arial" w:eastAsia="Times New Roman" w:hAnsi="Arial" w:cs="Arial"/>
          <w:sz w:val="24"/>
          <w:szCs w:val="24"/>
        </w:rPr>
        <w:t>b)</w:t>
      </w:r>
      <w:r w:rsidR="00035338">
        <w:rPr>
          <w:rFonts w:ascii="Arial" w:eastAsia="Times New Roman" w:hAnsi="Arial" w:cs="Arial"/>
          <w:sz w:val="24"/>
          <w:szCs w:val="24"/>
        </w:rPr>
        <w:t xml:space="preserve"> and review and analyze the data</w:t>
      </w:r>
      <w:r w:rsidR="00EC1B76">
        <w:rPr>
          <w:rFonts w:ascii="Arial" w:eastAsia="Times New Roman" w:hAnsi="Arial" w:cs="Arial"/>
          <w:sz w:val="24"/>
          <w:szCs w:val="24"/>
        </w:rPr>
        <w:t xml:space="preserve"> from the 2022 survey</w:t>
      </w:r>
      <w:r w:rsidR="00035338">
        <w:rPr>
          <w:rFonts w:ascii="Arial" w:eastAsia="Times New Roman" w:hAnsi="Arial" w:cs="Arial"/>
          <w:sz w:val="24"/>
          <w:szCs w:val="24"/>
        </w:rPr>
        <w:t xml:space="preserve"> once it has been collected</w:t>
      </w:r>
    </w:p>
    <w:p w14:paraId="1C386001" w14:textId="77777777" w:rsidR="00035338" w:rsidRDefault="00035338" w:rsidP="00035338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9C7C8AD" w14:textId="77777777" w:rsidR="00035338" w:rsidRDefault="00035338" w:rsidP="0003533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Advise Commerce on data </w:t>
      </w:r>
      <w:r w:rsidR="00E76219">
        <w:rPr>
          <w:rFonts w:ascii="Arial" w:eastAsia="Times New Roman" w:hAnsi="Arial" w:cs="Arial"/>
          <w:sz w:val="24"/>
          <w:szCs w:val="24"/>
        </w:rPr>
        <w:t>aggregation under subsection 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06A652C" w14:textId="77777777" w:rsidR="00E76219" w:rsidRDefault="00E76219" w:rsidP="00E762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B81809" w14:textId="77777777" w:rsidR="00E76219" w:rsidRPr="00433930" w:rsidRDefault="00E76219" w:rsidP="00E762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930">
        <w:rPr>
          <w:rFonts w:ascii="Arial" w:eastAsia="Times New Roman" w:hAnsi="Arial" w:cs="Arial"/>
          <w:sz w:val="24"/>
          <w:szCs w:val="24"/>
        </w:rPr>
        <w:t>Offer constructive solutions and ideas to promote the usability of aggregated data and data visualization on Commerce’s website</w:t>
      </w:r>
    </w:p>
    <w:p w14:paraId="4D7EDCF2" w14:textId="77777777" w:rsidR="00E76219" w:rsidRPr="00433930" w:rsidRDefault="00E76219" w:rsidP="00E7621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16EF1B4A" w14:textId="77777777" w:rsidR="00E76219" w:rsidRDefault="00E76219" w:rsidP="00E762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930">
        <w:rPr>
          <w:rFonts w:ascii="Arial" w:eastAsia="Times New Roman" w:hAnsi="Arial" w:cs="Arial"/>
          <w:sz w:val="24"/>
          <w:szCs w:val="24"/>
        </w:rPr>
        <w:t>Offer advice and solutions to issues and problems arising in the course of data collection</w:t>
      </w:r>
      <w:r>
        <w:rPr>
          <w:rFonts w:ascii="Arial" w:eastAsia="Times New Roman" w:hAnsi="Arial" w:cs="Arial"/>
          <w:sz w:val="24"/>
          <w:szCs w:val="24"/>
        </w:rPr>
        <w:t xml:space="preserve"> and aggregation</w:t>
      </w:r>
    </w:p>
    <w:p w14:paraId="6DF6A485" w14:textId="77777777" w:rsidR="00E76219" w:rsidRPr="00433930" w:rsidRDefault="00E76219" w:rsidP="005D1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127CD3" w14:textId="77777777" w:rsidR="00E76219" w:rsidRPr="00E76219" w:rsidRDefault="00E76219" w:rsidP="00E76219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33930">
        <w:rPr>
          <w:rFonts w:ascii="Arial" w:eastAsia="Times New Roman" w:hAnsi="Arial" w:cs="Arial"/>
          <w:sz w:val="24"/>
          <w:szCs w:val="24"/>
        </w:rPr>
        <w:t>Develop ideas to address data gaps and other resource needs for future data collection and to p</w:t>
      </w:r>
      <w:r>
        <w:rPr>
          <w:rFonts w:ascii="Arial" w:eastAsia="Times New Roman" w:hAnsi="Arial" w:cs="Arial"/>
          <w:sz w:val="24"/>
          <w:szCs w:val="24"/>
        </w:rPr>
        <w:t>romote intent of RCW 19.405.120</w:t>
      </w:r>
    </w:p>
    <w:p w14:paraId="224B83E5" w14:textId="77777777" w:rsidR="00035338" w:rsidRDefault="00035338" w:rsidP="00035338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60FA87B" w14:textId="77777777" w:rsidR="00035338" w:rsidRPr="00FD1FE2" w:rsidRDefault="00035338" w:rsidP="0003533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Assis</w:t>
      </w:r>
      <w:r w:rsidR="00FD1FE2">
        <w:rPr>
          <w:rFonts w:ascii="Arial" w:eastAsia="Times New Roman" w:hAnsi="Arial" w:cs="Arial"/>
          <w:sz w:val="24"/>
          <w:szCs w:val="24"/>
        </w:rPr>
        <w:t xml:space="preserve">t Commerce in the evaluating the </w:t>
      </w:r>
      <w:r w:rsidRPr="00FD1FE2">
        <w:rPr>
          <w:rFonts w:ascii="Arial" w:eastAsia="Times New Roman" w:hAnsi="Arial" w:cs="Arial"/>
          <w:sz w:val="24"/>
          <w:szCs w:val="24"/>
        </w:rPr>
        <w:t>effectiveness of additional optimal mechanisms for energy assistance</w:t>
      </w:r>
      <w:r w:rsidR="00FD1FE2" w:rsidRPr="00FD1FE2">
        <w:rPr>
          <w:rFonts w:ascii="Arial" w:eastAsia="Times New Roman" w:hAnsi="Arial" w:cs="Arial"/>
          <w:sz w:val="24"/>
          <w:szCs w:val="24"/>
        </w:rPr>
        <w:t>, including but not limited to:</w:t>
      </w:r>
    </w:p>
    <w:p w14:paraId="61BF4AAD" w14:textId="77777777" w:rsidR="00FD1FE2" w:rsidRPr="00FD1FE2" w:rsidRDefault="00FD1FE2" w:rsidP="00FD1FE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1FE2">
        <w:rPr>
          <w:rFonts w:ascii="Arial" w:eastAsia="Times New Roman" w:hAnsi="Arial" w:cs="Arial"/>
          <w:sz w:val="24"/>
          <w:szCs w:val="24"/>
        </w:rPr>
        <w:t>Customer rates</w:t>
      </w:r>
    </w:p>
    <w:p w14:paraId="02A0C071" w14:textId="77777777" w:rsidR="00FD1FE2" w:rsidRPr="00FD1FE2" w:rsidRDefault="00FD1FE2" w:rsidP="00FD1FE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1FE2">
        <w:rPr>
          <w:rFonts w:ascii="Arial" w:eastAsia="Times New Roman" w:hAnsi="Arial" w:cs="Arial"/>
          <w:sz w:val="24"/>
          <w:szCs w:val="24"/>
        </w:rPr>
        <w:t xml:space="preserve">A low-income specific discount </w:t>
      </w:r>
    </w:p>
    <w:p w14:paraId="6C03709C" w14:textId="77777777" w:rsidR="00FD1FE2" w:rsidRPr="00FD1FE2" w:rsidRDefault="00FD1FE2" w:rsidP="00FD1FE2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1FE2">
        <w:rPr>
          <w:rFonts w:ascii="Arial" w:eastAsia="Times New Roman" w:hAnsi="Arial" w:cs="Arial"/>
          <w:sz w:val="24"/>
          <w:szCs w:val="24"/>
        </w:rPr>
        <w:t>System benefits charges</w:t>
      </w:r>
    </w:p>
    <w:p w14:paraId="5B040E67" w14:textId="77777777" w:rsidR="00035338" w:rsidRDefault="00FD1FE2" w:rsidP="00035338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1FE2">
        <w:rPr>
          <w:rFonts w:ascii="Arial" w:eastAsia="Times New Roman" w:hAnsi="Arial" w:cs="Arial"/>
          <w:sz w:val="24"/>
          <w:szCs w:val="24"/>
        </w:rPr>
        <w:t>Public and private funds</w:t>
      </w:r>
    </w:p>
    <w:p w14:paraId="45A96E64" w14:textId="77777777" w:rsidR="00FD1FE2" w:rsidRPr="00FD1FE2" w:rsidRDefault="00FD1FE2" w:rsidP="00FD1FE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FFCDE87" w14:textId="77777777" w:rsidR="00FD1FE2" w:rsidRDefault="00E76219" w:rsidP="00745E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Advise Commerce on </w:t>
      </w:r>
      <w:r w:rsidRPr="00E76219">
        <w:rPr>
          <w:rFonts w:ascii="Arial" w:eastAsia="Times New Roman" w:hAnsi="Arial" w:cs="Arial"/>
          <w:sz w:val="24"/>
          <w:szCs w:val="24"/>
        </w:rPr>
        <w:t>mechanisms to prioritize energy assistance towards low-income househ</w:t>
      </w:r>
      <w:r>
        <w:rPr>
          <w:rFonts w:ascii="Arial" w:eastAsia="Times New Roman" w:hAnsi="Arial" w:cs="Arial"/>
          <w:sz w:val="24"/>
          <w:szCs w:val="24"/>
        </w:rPr>
        <w:t>olds with a higher energy burden</w:t>
      </w:r>
    </w:p>
    <w:p w14:paraId="72F19F9B" w14:textId="77777777" w:rsidR="005D1002" w:rsidRDefault="005D1002" w:rsidP="005D100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A84F0D9" w14:textId="77777777" w:rsidR="005D1002" w:rsidRDefault="005D1002" w:rsidP="00745E5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Present or co-present ideas at stakeholder </w:t>
      </w:r>
      <w:r w:rsidR="006E4344">
        <w:rPr>
          <w:rFonts w:ascii="Arial" w:eastAsia="Times New Roman" w:hAnsi="Arial" w:cs="Arial"/>
          <w:sz w:val="24"/>
          <w:szCs w:val="24"/>
        </w:rPr>
        <w:t>workshops</w:t>
      </w:r>
    </w:p>
    <w:p w14:paraId="19189245" w14:textId="77777777" w:rsidR="006F6CF7" w:rsidRDefault="006F6CF7" w:rsidP="00EA5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B027F2" w14:textId="77777777" w:rsidR="006F6CF7" w:rsidRPr="006D099B" w:rsidRDefault="006F6CF7" w:rsidP="00EA500B">
      <w:pPr>
        <w:pStyle w:val="BodyTextIndent2"/>
        <w:ind w:left="720" w:hanging="720"/>
        <w:rPr>
          <w:rFonts w:ascii="Arial" w:hAnsi="Arial" w:cs="Arial"/>
          <w:szCs w:val="24"/>
        </w:rPr>
      </w:pPr>
      <w:r w:rsidRPr="006D099B">
        <w:rPr>
          <w:rFonts w:ascii="Arial" w:hAnsi="Arial" w:cs="Arial"/>
          <w:b/>
          <w:szCs w:val="24"/>
        </w:rPr>
        <w:t>Structure</w:t>
      </w:r>
      <w:r w:rsidR="00E76219">
        <w:rPr>
          <w:rFonts w:ascii="Arial" w:hAnsi="Arial" w:cs="Arial"/>
          <w:b/>
          <w:szCs w:val="24"/>
        </w:rPr>
        <w:t xml:space="preserve"> and participation</w:t>
      </w:r>
    </w:p>
    <w:p w14:paraId="26F968AD" w14:textId="77777777" w:rsidR="006F6CF7" w:rsidRDefault="006F6CF7" w:rsidP="005B310E">
      <w:pPr>
        <w:pStyle w:val="BodyTextIndent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E76219">
        <w:rPr>
          <w:rFonts w:ascii="Arial" w:hAnsi="Arial" w:cs="Arial"/>
          <w:szCs w:val="24"/>
        </w:rPr>
        <w:t>advisory group</w:t>
      </w:r>
      <w:r>
        <w:rPr>
          <w:rFonts w:ascii="Arial" w:hAnsi="Arial" w:cs="Arial"/>
          <w:szCs w:val="24"/>
        </w:rPr>
        <w:t xml:space="preserve"> will consist of at least one rep</w:t>
      </w:r>
      <w:r w:rsidR="00E76219">
        <w:rPr>
          <w:rFonts w:ascii="Arial" w:hAnsi="Arial" w:cs="Arial"/>
          <w:szCs w:val="24"/>
        </w:rPr>
        <w:t xml:space="preserve">resentatives from the following </w:t>
      </w:r>
      <w:r>
        <w:rPr>
          <w:rFonts w:ascii="Arial" w:hAnsi="Arial" w:cs="Arial"/>
          <w:szCs w:val="24"/>
        </w:rPr>
        <w:t>groups:</w:t>
      </w:r>
    </w:p>
    <w:p w14:paraId="49316EB1" w14:textId="77777777" w:rsidR="006F6CF7" w:rsidRPr="006D099B" w:rsidRDefault="006F6CF7" w:rsidP="00EA500B">
      <w:pPr>
        <w:pStyle w:val="BodyTextIndent2"/>
        <w:ind w:left="360" w:hanging="360"/>
        <w:rPr>
          <w:rFonts w:ascii="Arial" w:hAnsi="Arial" w:cs="Arial"/>
          <w:szCs w:val="24"/>
        </w:rPr>
      </w:pPr>
    </w:p>
    <w:p w14:paraId="08705ED6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Commerce</w:t>
      </w:r>
    </w:p>
    <w:p w14:paraId="59F2E5BF" w14:textId="77777777" w:rsidR="006F6CF7" w:rsidRPr="006D099B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Utilities and Transportation Commission</w:t>
      </w:r>
    </w:p>
    <w:p w14:paraId="5664BE75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Investor Owned Utility</w:t>
      </w:r>
      <w:r w:rsidRPr="006D099B">
        <w:rPr>
          <w:rFonts w:ascii="Arial" w:hAnsi="Arial" w:cs="Arial"/>
          <w:szCs w:val="24"/>
        </w:rPr>
        <w:t xml:space="preserve"> </w:t>
      </w:r>
    </w:p>
    <w:p w14:paraId="71EB61D2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Utility District</w:t>
      </w:r>
      <w:r>
        <w:rPr>
          <w:rFonts w:ascii="Arial" w:hAnsi="Arial" w:cs="Arial"/>
          <w:szCs w:val="24"/>
        </w:rPr>
        <w:tab/>
      </w:r>
    </w:p>
    <w:p w14:paraId="6E14B4E4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Rural Electric Coop</w:t>
      </w:r>
    </w:p>
    <w:p w14:paraId="2B6C758E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Municipal Utility</w:t>
      </w:r>
    </w:p>
    <w:p w14:paraId="7AE6A39F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Action Program</w:t>
      </w:r>
    </w:p>
    <w:p w14:paraId="7D1FFF32" w14:textId="77777777" w:rsidR="006F6CF7" w:rsidRDefault="006F6CF7" w:rsidP="00EA500B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Low-Income Ratepayer Advocate </w:t>
      </w:r>
    </w:p>
    <w:p w14:paraId="4F8E2BDB" w14:textId="77777777" w:rsidR="00E76219" w:rsidRDefault="006F6CF7" w:rsidP="00E76219">
      <w:pPr>
        <w:pStyle w:val="BodyTextIndent2"/>
        <w:numPr>
          <w:ilvl w:val="0"/>
          <w:numId w:val="4"/>
        </w:numPr>
        <w:ind w:left="72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Environmental Advocate </w:t>
      </w:r>
    </w:p>
    <w:p w14:paraId="1C3552CB" w14:textId="77777777" w:rsidR="00E76219" w:rsidRDefault="00E76219" w:rsidP="00E76219">
      <w:pPr>
        <w:pStyle w:val="BodyTextIndent2"/>
        <w:ind w:left="0"/>
        <w:rPr>
          <w:rFonts w:ascii="Arial" w:hAnsi="Arial" w:cs="Arial"/>
          <w:szCs w:val="24"/>
        </w:rPr>
      </w:pPr>
    </w:p>
    <w:p w14:paraId="44B5EE3E" w14:textId="77777777" w:rsidR="00591A7D" w:rsidRDefault="00591A7D" w:rsidP="005B310E">
      <w:pPr>
        <w:pStyle w:val="BodyTextIndent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Commerce intends for the </w:t>
      </w:r>
      <w:r w:rsidRPr="009722A6">
        <w:rPr>
          <w:rFonts w:ascii="Arial" w:hAnsi="Arial" w:cs="Arial"/>
          <w:szCs w:val="24"/>
        </w:rPr>
        <w:t xml:space="preserve">advisory group to be </w:t>
      </w:r>
      <w:r>
        <w:rPr>
          <w:rFonts w:ascii="Arial" w:hAnsi="Arial" w:cs="Arial"/>
          <w:szCs w:val="24"/>
        </w:rPr>
        <w:t xml:space="preserve">a </w:t>
      </w:r>
      <w:r w:rsidRPr="009722A6">
        <w:rPr>
          <w:rFonts w:ascii="Arial" w:hAnsi="Arial" w:cs="Arial"/>
          <w:szCs w:val="24"/>
        </w:rPr>
        <w:t>small</w:t>
      </w:r>
      <w:r>
        <w:rPr>
          <w:rFonts w:ascii="Arial" w:hAnsi="Arial" w:cs="Arial"/>
          <w:szCs w:val="24"/>
        </w:rPr>
        <w:t xml:space="preserve"> to encourage interactive discussions among members. Participation is voluntary. M</w:t>
      </w:r>
      <w:r w:rsidR="005B310E">
        <w:rPr>
          <w:rFonts w:ascii="Arial" w:hAnsi="Arial" w:cs="Arial"/>
          <w:szCs w:val="24"/>
        </w:rPr>
        <w:t xml:space="preserve">ember </w:t>
      </w:r>
      <w:r w:rsidR="00BA0763">
        <w:rPr>
          <w:rFonts w:ascii="Arial" w:hAnsi="Arial" w:cs="Arial"/>
          <w:szCs w:val="24"/>
        </w:rPr>
        <w:t xml:space="preserve">organizations from the 2019 </w:t>
      </w:r>
      <w:r w:rsidR="00E76219">
        <w:rPr>
          <w:rFonts w:ascii="Arial" w:hAnsi="Arial" w:cs="Arial"/>
          <w:szCs w:val="24"/>
        </w:rPr>
        <w:t>data advisory and technical assistance group</w:t>
      </w:r>
      <w:r w:rsidR="00BA0763">
        <w:rPr>
          <w:rFonts w:ascii="Arial" w:hAnsi="Arial" w:cs="Arial"/>
          <w:szCs w:val="24"/>
        </w:rPr>
        <w:t xml:space="preserve"> will be asked if they would like to remain on the</w:t>
      </w:r>
      <w:r w:rsidR="00E76219">
        <w:rPr>
          <w:rFonts w:ascii="Arial" w:hAnsi="Arial" w:cs="Arial"/>
          <w:szCs w:val="24"/>
        </w:rPr>
        <w:t xml:space="preserve"> advisory group</w:t>
      </w:r>
      <w:r w:rsidR="005B310E">
        <w:rPr>
          <w:rFonts w:ascii="Arial" w:hAnsi="Arial" w:cs="Arial"/>
          <w:szCs w:val="24"/>
        </w:rPr>
        <w:t>.</w:t>
      </w:r>
      <w:r>
        <w:rPr>
          <w:rStyle w:val="FootnoteReferenc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 xml:space="preserve"> </w:t>
      </w:r>
    </w:p>
    <w:p w14:paraId="128198B8" w14:textId="77777777" w:rsidR="00591A7D" w:rsidRDefault="00591A7D" w:rsidP="005B310E">
      <w:pPr>
        <w:pStyle w:val="BodyTextIndent2"/>
        <w:ind w:left="0"/>
        <w:rPr>
          <w:rFonts w:ascii="Arial" w:hAnsi="Arial" w:cs="Arial"/>
          <w:szCs w:val="24"/>
        </w:rPr>
      </w:pPr>
    </w:p>
    <w:p w14:paraId="10CC764E" w14:textId="77777777" w:rsidR="00F40893" w:rsidRPr="00F40893" w:rsidRDefault="00F40893" w:rsidP="00F408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Advisory group members can invite guest speakers subject to need and the agenda of a particular meeting.</w:t>
      </w:r>
      <w:r w:rsidRPr="006D0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Advisory</w:t>
      </w:r>
      <w:r w:rsidRPr="006D099B">
        <w:rPr>
          <w:rFonts w:ascii="Arial" w:hAnsi="Arial" w:cs="Arial"/>
          <w:sz w:val="24"/>
          <w:szCs w:val="24"/>
        </w:rPr>
        <w:t xml:space="preserve"> members agree to consult with the </w:t>
      </w:r>
      <w:r>
        <w:rPr>
          <w:rFonts w:ascii="Arial" w:hAnsi="Arial" w:cs="Arial"/>
          <w:sz w:val="24"/>
          <w:szCs w:val="24"/>
        </w:rPr>
        <w:t>group</w:t>
      </w:r>
      <w:r w:rsidRPr="006D099B">
        <w:rPr>
          <w:rFonts w:ascii="Arial" w:hAnsi="Arial" w:cs="Arial"/>
          <w:sz w:val="24"/>
          <w:szCs w:val="24"/>
        </w:rPr>
        <w:t xml:space="preserve"> prior to co</w:t>
      </w:r>
      <w:r>
        <w:rPr>
          <w:rFonts w:ascii="Arial" w:hAnsi="Arial" w:cs="Arial"/>
          <w:sz w:val="24"/>
          <w:szCs w:val="24"/>
        </w:rPr>
        <w:t>nfirming guest participation.</w:t>
      </w:r>
    </w:p>
    <w:p w14:paraId="0EE34F4D" w14:textId="77777777" w:rsidR="00F40893" w:rsidRDefault="00F40893" w:rsidP="00591A7D">
      <w:pPr>
        <w:pStyle w:val="BodyTextIndent2"/>
        <w:ind w:left="0"/>
        <w:rPr>
          <w:rFonts w:ascii="Arial" w:hAnsi="Arial" w:cs="Arial"/>
          <w:szCs w:val="24"/>
        </w:rPr>
      </w:pPr>
    </w:p>
    <w:p w14:paraId="416602F5" w14:textId="77777777" w:rsidR="009722A6" w:rsidRDefault="00591A7D" w:rsidP="00591A7D">
      <w:pPr>
        <w:pStyle w:val="BodyTextIndent2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Commerce may limit the</w:t>
      </w:r>
      <w:r w:rsidR="00F40893">
        <w:rPr>
          <w:rFonts w:ascii="Arial" w:hAnsi="Arial" w:cs="Arial"/>
          <w:szCs w:val="24"/>
        </w:rPr>
        <w:t xml:space="preserve"> number </w:t>
      </w:r>
      <w:r>
        <w:rPr>
          <w:rFonts w:ascii="Arial" w:hAnsi="Arial" w:cs="Arial"/>
          <w:szCs w:val="24"/>
        </w:rPr>
        <w:t xml:space="preserve">members on the committee. </w:t>
      </w:r>
      <w:r w:rsidR="00F40893">
        <w:rPr>
          <w:rFonts w:ascii="Arial" w:hAnsi="Arial" w:cs="Arial"/>
          <w:szCs w:val="24"/>
        </w:rPr>
        <w:t>Stakeholders not on the committee will have the opportunity to provide input at public meetings.</w:t>
      </w:r>
    </w:p>
    <w:p w14:paraId="018C3D83" w14:textId="77777777" w:rsidR="005B310E" w:rsidRDefault="005B310E" w:rsidP="005B310E">
      <w:pPr>
        <w:pStyle w:val="BodyTextIndent2"/>
        <w:ind w:left="0"/>
        <w:rPr>
          <w:rFonts w:ascii="Arial" w:hAnsi="Arial" w:cs="Arial"/>
          <w:szCs w:val="24"/>
        </w:rPr>
      </w:pPr>
    </w:p>
    <w:p w14:paraId="7C206928" w14:textId="77777777" w:rsidR="00EA500B" w:rsidRDefault="009722A6" w:rsidP="00EA5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complete list of advisory group members will be posted on Energy Assistance webpage once members are selected. </w:t>
      </w:r>
    </w:p>
    <w:p w14:paraId="026F27EF" w14:textId="77777777" w:rsidR="009722A6" w:rsidRPr="006D099B" w:rsidRDefault="009722A6" w:rsidP="00EA50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BB956" w14:textId="77777777" w:rsidR="006F6CF7" w:rsidRPr="00EA500B" w:rsidRDefault="006F6CF7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6245">
        <w:rPr>
          <w:rFonts w:ascii="Arial" w:hAnsi="Arial" w:cs="Arial"/>
          <w:b/>
          <w:sz w:val="24"/>
          <w:szCs w:val="24"/>
        </w:rPr>
        <w:t xml:space="preserve">Calendar </w:t>
      </w:r>
    </w:p>
    <w:p w14:paraId="42E21D51" w14:textId="77777777" w:rsidR="00EA500B" w:rsidRDefault="00EA500B" w:rsidP="00EA500B">
      <w:pPr>
        <w:pStyle w:val="ColorfulList-Accent11"/>
        <w:ind w:left="0"/>
        <w:rPr>
          <w:rFonts w:ascii="Arial" w:hAnsi="Arial" w:cs="Arial"/>
        </w:rPr>
      </w:pPr>
    </w:p>
    <w:p w14:paraId="778B8DC1" w14:textId="7AC075C3" w:rsidR="0098791B" w:rsidRDefault="009722A6" w:rsidP="00EA500B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advisory group calendar will be driven by Commerce’s </w:t>
      </w:r>
      <w:r w:rsidR="0098791B">
        <w:rPr>
          <w:rFonts w:ascii="Arial" w:hAnsi="Arial" w:cs="Arial"/>
        </w:rPr>
        <w:t xml:space="preserve">proposed </w:t>
      </w:r>
      <w:r w:rsidR="00350236">
        <w:rPr>
          <w:rFonts w:ascii="Arial" w:hAnsi="Arial" w:cs="Arial"/>
        </w:rPr>
        <w:t>deadline of</w:t>
      </w:r>
      <w:r w:rsidR="0098791B">
        <w:rPr>
          <w:rFonts w:ascii="Arial" w:hAnsi="Arial" w:cs="Arial"/>
        </w:rPr>
        <w:t xml:space="preserve"> Jan. 1</w:t>
      </w:r>
      <w:r w:rsidR="001E6E2B">
        <w:rPr>
          <w:rFonts w:ascii="Arial" w:hAnsi="Arial" w:cs="Arial"/>
        </w:rPr>
        <w:t>, 2023</w:t>
      </w:r>
      <w:r w:rsidR="00350236">
        <w:rPr>
          <w:rFonts w:ascii="Arial" w:hAnsi="Arial" w:cs="Arial"/>
        </w:rPr>
        <w:t>, for the biennial report.</w:t>
      </w:r>
      <w:r w:rsidR="0098791B">
        <w:rPr>
          <w:rFonts w:ascii="Arial" w:hAnsi="Arial" w:cs="Arial"/>
        </w:rPr>
        <w:t xml:space="preserve"> This means the agency will need to have concluded most of its work by Oct. 1, 2022.</w:t>
      </w:r>
      <w:r w:rsidR="00350236">
        <w:rPr>
          <w:rFonts w:ascii="Arial" w:hAnsi="Arial" w:cs="Arial"/>
        </w:rPr>
        <w:t xml:space="preserve"> Commerce anticipates the advisory group will meet biweekly in the spring</w:t>
      </w:r>
      <w:r w:rsidR="00206C52">
        <w:rPr>
          <w:rFonts w:ascii="Arial" w:hAnsi="Arial" w:cs="Arial"/>
        </w:rPr>
        <w:t>.</w:t>
      </w:r>
      <w:r w:rsidR="00350236">
        <w:rPr>
          <w:rFonts w:ascii="Arial" w:hAnsi="Arial" w:cs="Arial"/>
        </w:rPr>
        <w:t xml:space="preserve"> The advisory group will meet regularly in the summer and fall to discuss the other portions of Sec. 120. </w:t>
      </w:r>
    </w:p>
    <w:p w14:paraId="3FCA2371" w14:textId="77777777" w:rsidR="00350236" w:rsidRPr="007C67E9" w:rsidRDefault="00350236" w:rsidP="00EA500B">
      <w:pPr>
        <w:pStyle w:val="ColorfulList-Accent11"/>
        <w:ind w:left="0"/>
        <w:rPr>
          <w:rFonts w:ascii="Arial" w:hAnsi="Arial" w:cs="Arial"/>
        </w:rPr>
      </w:pPr>
    </w:p>
    <w:p w14:paraId="48BE897B" w14:textId="77777777" w:rsidR="006F6CF7" w:rsidRDefault="006F6CF7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6245">
        <w:rPr>
          <w:rFonts w:ascii="Arial" w:hAnsi="Arial" w:cs="Arial"/>
          <w:b/>
          <w:sz w:val="24"/>
          <w:szCs w:val="24"/>
        </w:rPr>
        <w:t>Meeti</w:t>
      </w:r>
      <w:r w:rsidR="0053209B">
        <w:rPr>
          <w:rFonts w:ascii="Arial" w:hAnsi="Arial" w:cs="Arial"/>
          <w:b/>
          <w:sz w:val="24"/>
          <w:szCs w:val="24"/>
        </w:rPr>
        <w:t>ng l</w:t>
      </w:r>
      <w:r w:rsidRPr="00DB6245">
        <w:rPr>
          <w:rFonts w:ascii="Arial" w:hAnsi="Arial" w:cs="Arial"/>
          <w:b/>
          <w:sz w:val="24"/>
          <w:szCs w:val="24"/>
        </w:rPr>
        <w:t>ocation</w:t>
      </w:r>
      <w:r w:rsidR="0053209B">
        <w:rPr>
          <w:rFonts w:ascii="Arial" w:hAnsi="Arial" w:cs="Arial"/>
          <w:b/>
          <w:sz w:val="24"/>
          <w:szCs w:val="24"/>
        </w:rPr>
        <w:t>s</w:t>
      </w:r>
      <w:r w:rsidRPr="00DB6245">
        <w:rPr>
          <w:rFonts w:ascii="Arial" w:hAnsi="Arial" w:cs="Arial"/>
          <w:b/>
          <w:sz w:val="24"/>
          <w:szCs w:val="24"/>
        </w:rPr>
        <w:t xml:space="preserve"> </w:t>
      </w:r>
      <w:r w:rsidR="0053209B">
        <w:rPr>
          <w:rFonts w:ascii="Arial" w:hAnsi="Arial" w:cs="Arial"/>
          <w:b/>
          <w:sz w:val="24"/>
          <w:szCs w:val="24"/>
        </w:rPr>
        <w:t>and l</w:t>
      </w:r>
      <w:r>
        <w:rPr>
          <w:rFonts w:ascii="Arial" w:hAnsi="Arial" w:cs="Arial"/>
          <w:b/>
          <w:sz w:val="24"/>
          <w:szCs w:val="24"/>
        </w:rPr>
        <w:t>ogistics</w:t>
      </w:r>
    </w:p>
    <w:p w14:paraId="50AD0EF2" w14:textId="77777777" w:rsidR="00EA500B" w:rsidRPr="00EA500B" w:rsidRDefault="00EA500B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233CE6" w14:textId="77777777" w:rsidR="007B6EAA" w:rsidRDefault="006F6CF7" w:rsidP="00EA50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</w:t>
      </w:r>
      <w:r w:rsidR="0053209B">
        <w:rPr>
          <w:rFonts w:ascii="Arial" w:hAnsi="Arial" w:cs="Arial"/>
          <w:sz w:val="24"/>
          <w:szCs w:val="24"/>
        </w:rPr>
        <w:t>s will be virtual through Zoom.</w:t>
      </w:r>
    </w:p>
    <w:p w14:paraId="54E3F502" w14:textId="77777777" w:rsidR="00EA500B" w:rsidRPr="006F6CF7" w:rsidRDefault="00EA500B" w:rsidP="00EA500B">
      <w:pPr>
        <w:spacing w:after="0" w:line="240" w:lineRule="auto"/>
        <w:rPr>
          <w:rFonts w:ascii="Arial" w:hAnsi="Arial" w:cs="Arial"/>
        </w:rPr>
      </w:pPr>
    </w:p>
    <w:p w14:paraId="483B2312" w14:textId="77777777" w:rsidR="006F6CF7" w:rsidRDefault="006F6CF7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6245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>s</w:t>
      </w:r>
      <w:r w:rsidRPr="00DB6245">
        <w:rPr>
          <w:rFonts w:ascii="Arial" w:hAnsi="Arial" w:cs="Arial"/>
          <w:b/>
          <w:sz w:val="24"/>
          <w:szCs w:val="24"/>
        </w:rPr>
        <w:t xml:space="preserve"> </w:t>
      </w:r>
    </w:p>
    <w:p w14:paraId="1FBD3F1C" w14:textId="77777777" w:rsidR="00EA500B" w:rsidRDefault="00EA500B" w:rsidP="00EA500B">
      <w:pPr>
        <w:spacing w:after="0" w:line="240" w:lineRule="auto"/>
        <w:rPr>
          <w:rFonts w:ascii="Arial" w:hAnsi="Arial" w:cs="Arial"/>
          <w:sz w:val="24"/>
        </w:rPr>
      </w:pPr>
    </w:p>
    <w:p w14:paraId="3A2AD948" w14:textId="77777777" w:rsidR="006F6CF7" w:rsidRDefault="0053209B" w:rsidP="00EA500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Commerce intends to </w:t>
      </w:r>
      <w:r w:rsidR="006F6CF7" w:rsidRPr="009A13D9">
        <w:rPr>
          <w:rFonts w:ascii="Arial" w:hAnsi="Arial" w:cs="Arial"/>
          <w:sz w:val="24"/>
        </w:rPr>
        <w:t>draft agenda</w:t>
      </w:r>
      <w:r>
        <w:rPr>
          <w:rFonts w:ascii="Arial" w:hAnsi="Arial" w:cs="Arial"/>
          <w:sz w:val="24"/>
        </w:rPr>
        <w:t>s</w:t>
      </w:r>
      <w:r w:rsidR="006F6CF7" w:rsidRPr="009A13D9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>advisory group</w:t>
      </w:r>
      <w:r w:rsidR="00F40893">
        <w:rPr>
          <w:rFonts w:ascii="Arial" w:hAnsi="Arial" w:cs="Arial"/>
          <w:sz w:val="24"/>
        </w:rPr>
        <w:t xml:space="preserve"> meetings. </w:t>
      </w:r>
      <w:r>
        <w:rPr>
          <w:rFonts w:ascii="Arial" w:hAnsi="Arial" w:cs="Arial"/>
          <w:sz w:val="24"/>
        </w:rPr>
        <w:t>Meeting agendas will be made available to members</w:t>
      </w:r>
      <w:r w:rsidR="006F6CF7">
        <w:rPr>
          <w:rFonts w:ascii="Arial" w:hAnsi="Arial" w:cs="Arial"/>
          <w:sz w:val="24"/>
        </w:rPr>
        <w:t xml:space="preserve"> prior to each meeting.</w:t>
      </w:r>
    </w:p>
    <w:p w14:paraId="18DE7D45" w14:textId="77777777" w:rsidR="006F6CF7" w:rsidRDefault="006F6CF7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878F0" w14:textId="77777777" w:rsidR="006F6CF7" w:rsidRDefault="006F6CF7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191">
        <w:rPr>
          <w:rFonts w:ascii="Arial" w:hAnsi="Arial" w:cs="Arial"/>
          <w:b/>
          <w:sz w:val="24"/>
          <w:szCs w:val="24"/>
        </w:rPr>
        <w:t>Timeline of Upcoming Work</w:t>
      </w:r>
    </w:p>
    <w:p w14:paraId="6AC463DB" w14:textId="77777777" w:rsidR="00BA021A" w:rsidRPr="00035191" w:rsidRDefault="00BA021A" w:rsidP="00EA50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37AC24" w14:textId="77777777" w:rsidR="00B82673" w:rsidRDefault="006F6CF7" w:rsidP="00EA50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191">
        <w:rPr>
          <w:rFonts w:ascii="Arial" w:hAnsi="Arial" w:cs="Arial"/>
          <w:sz w:val="24"/>
          <w:szCs w:val="24"/>
        </w:rPr>
        <w:t xml:space="preserve">The following table lays out both statutory and proposed dates for </w:t>
      </w:r>
      <w:r w:rsidR="00BA0763">
        <w:rPr>
          <w:rFonts w:ascii="Arial" w:hAnsi="Arial" w:cs="Arial"/>
          <w:sz w:val="24"/>
          <w:szCs w:val="24"/>
        </w:rPr>
        <w:t>work provided in RCW 19.405.120</w:t>
      </w:r>
      <w:r w:rsidR="00EA500B">
        <w:rPr>
          <w:rFonts w:ascii="Arial" w:hAnsi="Arial" w:cs="Arial"/>
          <w:sz w:val="24"/>
          <w:szCs w:val="24"/>
        </w:rPr>
        <w:t>.</w:t>
      </w:r>
      <w:r w:rsidR="0053209B">
        <w:rPr>
          <w:rFonts w:ascii="Arial" w:hAnsi="Arial" w:cs="Arial"/>
          <w:sz w:val="24"/>
          <w:szCs w:val="24"/>
        </w:rPr>
        <w:t xml:space="preserve"> </w:t>
      </w:r>
      <w:r w:rsidR="00F40893">
        <w:rPr>
          <w:rFonts w:ascii="Arial" w:hAnsi="Arial" w:cs="Arial"/>
          <w:sz w:val="24"/>
          <w:szCs w:val="24"/>
        </w:rPr>
        <w:t xml:space="preserve">Specific </w:t>
      </w:r>
      <w:r w:rsidR="0098791B" w:rsidRPr="00F40893">
        <w:rPr>
          <w:rFonts w:ascii="Arial" w:hAnsi="Arial" w:cs="Arial"/>
          <w:sz w:val="24"/>
          <w:szCs w:val="24"/>
        </w:rPr>
        <w:t>dates</w:t>
      </w:r>
      <w:r w:rsidR="00F40893">
        <w:rPr>
          <w:rFonts w:ascii="Arial" w:hAnsi="Arial" w:cs="Arial"/>
          <w:sz w:val="24"/>
          <w:szCs w:val="24"/>
        </w:rPr>
        <w:t xml:space="preserve"> and times</w:t>
      </w:r>
      <w:r w:rsidR="0098791B" w:rsidRPr="00F40893">
        <w:rPr>
          <w:rFonts w:ascii="Arial" w:hAnsi="Arial" w:cs="Arial"/>
          <w:sz w:val="24"/>
          <w:szCs w:val="24"/>
        </w:rPr>
        <w:t xml:space="preserve"> will be</w:t>
      </w:r>
      <w:r w:rsidR="00F40893">
        <w:rPr>
          <w:rFonts w:ascii="Arial" w:hAnsi="Arial" w:cs="Arial"/>
          <w:sz w:val="24"/>
          <w:szCs w:val="24"/>
        </w:rPr>
        <w:t xml:space="preserve"> determined using a survey. The proposed timeline below is </w:t>
      </w:r>
      <w:r w:rsidR="0053209B">
        <w:rPr>
          <w:rFonts w:ascii="Arial" w:hAnsi="Arial" w:cs="Arial"/>
          <w:sz w:val="24"/>
          <w:szCs w:val="24"/>
        </w:rPr>
        <w:t xml:space="preserve">subject to change. </w:t>
      </w:r>
      <w:r w:rsidR="005D1002">
        <w:rPr>
          <w:rFonts w:ascii="Arial" w:hAnsi="Arial" w:cs="Arial"/>
          <w:sz w:val="24"/>
          <w:szCs w:val="24"/>
        </w:rPr>
        <w:t>Meetings are expected to be t</w:t>
      </w:r>
      <w:r w:rsidR="0098791B">
        <w:rPr>
          <w:rFonts w:ascii="Arial" w:hAnsi="Arial" w:cs="Arial"/>
          <w:sz w:val="24"/>
          <w:szCs w:val="24"/>
        </w:rPr>
        <w:t>hree</w:t>
      </w:r>
      <w:r w:rsidR="005D1002">
        <w:rPr>
          <w:rFonts w:ascii="Arial" w:hAnsi="Arial" w:cs="Arial"/>
          <w:sz w:val="24"/>
          <w:szCs w:val="24"/>
        </w:rPr>
        <w:t xml:space="preserve"> hours unless otherwise indicated. </w:t>
      </w:r>
    </w:p>
    <w:p w14:paraId="71D3A3FD" w14:textId="77777777" w:rsidR="00EA500B" w:rsidRDefault="00EA500B" w:rsidP="00EA50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7029D" w14:textId="77777777" w:rsidR="00B82673" w:rsidRPr="00035191" w:rsidRDefault="00B82673" w:rsidP="00EA500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1DE3" w:rsidRPr="00035191" w14:paraId="145FBFD8" w14:textId="77777777" w:rsidTr="00C67E7F">
        <w:tc>
          <w:tcPr>
            <w:tcW w:w="4675" w:type="dxa"/>
          </w:tcPr>
          <w:p w14:paraId="12A889EF" w14:textId="77777777" w:rsidR="00371DE3" w:rsidRDefault="00371DE3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2022</w:t>
            </w:r>
          </w:p>
        </w:tc>
        <w:tc>
          <w:tcPr>
            <w:tcW w:w="4675" w:type="dxa"/>
          </w:tcPr>
          <w:p w14:paraId="66C05536" w14:textId="77777777" w:rsidR="00F379CC" w:rsidRDefault="00F379CC" w:rsidP="00F37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advisory group </w:t>
            </w:r>
            <w:r w:rsidRPr="00AB5110">
              <w:rPr>
                <w:rFonts w:ascii="Arial" w:hAnsi="Arial" w:cs="Arial"/>
                <w:b/>
                <w:sz w:val="24"/>
                <w:szCs w:val="24"/>
              </w:rPr>
              <w:t>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 May 2</w:t>
            </w:r>
            <w:r w:rsidRPr="0054274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AB5110">
              <w:rPr>
                <w:rFonts w:ascii="Arial" w:hAnsi="Arial" w:cs="Arial"/>
                <w:sz w:val="24"/>
                <w:szCs w:val="24"/>
              </w:rPr>
              <w:t>ntroductions</w:t>
            </w:r>
            <w:r>
              <w:rPr>
                <w:rFonts w:ascii="Arial" w:hAnsi="Arial" w:cs="Arial"/>
                <w:sz w:val="24"/>
                <w:szCs w:val="24"/>
              </w:rPr>
              <w:t>, Review Sec. 120, past data collection efforts, and charter</w:t>
            </w:r>
          </w:p>
          <w:p w14:paraId="7B91EC14" w14:textId="77777777" w:rsidR="00F379CC" w:rsidRDefault="00F379CC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AB7F3" w14:textId="5267E4B6" w:rsidR="00542749" w:rsidRDefault="00143D59" w:rsidP="00EA5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B5110">
              <w:rPr>
                <w:rFonts w:ascii="Arial" w:hAnsi="Arial" w:cs="Arial"/>
                <w:b/>
                <w:sz w:val="24"/>
                <w:szCs w:val="24"/>
              </w:rPr>
              <w:t>econd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advisory group</w:t>
            </w:r>
            <w:r w:rsidRPr="00AB5110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 w:rsidR="00F379CC">
              <w:rPr>
                <w:rFonts w:ascii="Arial" w:hAnsi="Arial" w:cs="Arial"/>
                <w:b/>
                <w:sz w:val="24"/>
                <w:szCs w:val="24"/>
              </w:rPr>
              <w:t xml:space="preserve"> on May 3</w:t>
            </w:r>
            <w:r w:rsidRPr="00AB51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379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C52">
              <w:rPr>
                <w:rFonts w:ascii="Arial" w:hAnsi="Arial" w:cs="Arial"/>
                <w:sz w:val="24"/>
                <w:szCs w:val="24"/>
              </w:rPr>
              <w:t>Review and redesign of reporting template</w:t>
            </w:r>
          </w:p>
          <w:p w14:paraId="240FA259" w14:textId="77777777" w:rsidR="00D773BF" w:rsidRDefault="00D773BF" w:rsidP="00EA5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3E53C" w14:textId="6F2C9402" w:rsidR="00F379CC" w:rsidRPr="00F379CC" w:rsidRDefault="00F379CC" w:rsidP="00EA500B">
            <w:pPr>
              <w:rPr>
                <w:rFonts w:ascii="Arial" w:hAnsi="Arial" w:cs="Arial"/>
                <w:sz w:val="24"/>
                <w:szCs w:val="24"/>
              </w:rPr>
            </w:pPr>
            <w:r w:rsidRPr="00F379CC">
              <w:rPr>
                <w:rFonts w:ascii="Arial" w:hAnsi="Arial" w:cs="Arial"/>
                <w:b/>
                <w:sz w:val="24"/>
                <w:szCs w:val="24"/>
              </w:rPr>
              <w:t>Third advisory group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 May 16</w:t>
            </w:r>
            <w:r w:rsidRPr="00F379C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C52">
              <w:rPr>
                <w:rFonts w:ascii="Arial" w:hAnsi="Arial" w:cs="Arial"/>
                <w:sz w:val="24"/>
                <w:szCs w:val="24"/>
              </w:rPr>
              <w:t xml:space="preserve">Continue work to clarify categories </w:t>
            </w:r>
            <w:r w:rsidR="00206C52">
              <w:rPr>
                <w:rFonts w:ascii="Arial" w:hAnsi="Arial" w:cs="Arial"/>
                <w:sz w:val="24"/>
                <w:szCs w:val="24"/>
              </w:rPr>
              <w:lastRenderedPageBreak/>
              <w:t xml:space="preserve">and terminology for energy assistance reporting </w:t>
            </w:r>
          </w:p>
          <w:p w14:paraId="38915A7F" w14:textId="77777777" w:rsidR="00F32D39" w:rsidRDefault="00F32D39" w:rsidP="00EA5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98FB5" w14:textId="3A83788A" w:rsidR="005D1002" w:rsidRDefault="005D1002" w:rsidP="00EA500B">
            <w:pPr>
              <w:rPr>
                <w:rFonts w:ascii="Arial" w:hAnsi="Arial" w:cs="Arial"/>
                <w:sz w:val="24"/>
                <w:szCs w:val="24"/>
              </w:rPr>
            </w:pPr>
            <w:r w:rsidRPr="005D1002">
              <w:rPr>
                <w:rFonts w:ascii="Arial" w:hAnsi="Arial" w:cs="Arial"/>
                <w:b/>
                <w:sz w:val="24"/>
                <w:szCs w:val="24"/>
              </w:rPr>
              <w:t>Fourth advisory 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C5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ubsection 6 </w:t>
            </w:r>
            <w:r w:rsidR="00206C52">
              <w:rPr>
                <w:rFonts w:ascii="Arial" w:hAnsi="Arial" w:cs="Arial"/>
                <w:sz w:val="24"/>
                <w:szCs w:val="24"/>
              </w:rPr>
              <w:t>evaluation and assessment of mechanisms for assistance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06C5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206C5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1AD6DE" w14:textId="77777777" w:rsidR="005D1002" w:rsidRDefault="005D1002" w:rsidP="00EA5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893EC" w14:textId="77777777" w:rsidR="00F32D39" w:rsidRPr="00F32D39" w:rsidRDefault="00F32D39" w:rsidP="00336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DE3" w:rsidRPr="00035191" w14:paraId="2A1A9356" w14:textId="77777777" w:rsidTr="00C67E7F">
        <w:tc>
          <w:tcPr>
            <w:tcW w:w="4675" w:type="dxa"/>
          </w:tcPr>
          <w:p w14:paraId="384F85BB" w14:textId="77777777" w:rsidR="00371DE3" w:rsidRDefault="0053209B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June</w:t>
            </w:r>
            <w:r w:rsidR="00371DE3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675" w:type="dxa"/>
          </w:tcPr>
          <w:p w14:paraId="2FF2C724" w14:textId="3E21C248" w:rsidR="00DF4675" w:rsidRDefault="00DF4675" w:rsidP="00EA50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C367B" w14:textId="32710C93" w:rsidR="00BA021A" w:rsidRDefault="00206C52" w:rsidP="00730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stakeholder workshop: </w:t>
            </w:r>
            <w:r w:rsidR="00BA021A" w:rsidRPr="00BA021A">
              <w:rPr>
                <w:rFonts w:ascii="Arial" w:hAnsi="Arial" w:cs="Arial"/>
                <w:sz w:val="24"/>
                <w:szCs w:val="24"/>
              </w:rPr>
              <w:t>Discussion of</w:t>
            </w:r>
            <w:r w:rsidR="00BA0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021A" w:rsidRPr="00BA021A">
              <w:rPr>
                <w:rFonts w:ascii="Arial" w:hAnsi="Arial" w:cs="Arial"/>
                <w:sz w:val="24"/>
                <w:szCs w:val="24"/>
              </w:rPr>
              <w:t>additional mechanisms for energy assistance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mechanisms</w:t>
            </w:r>
            <w:r w:rsidR="00BA021A">
              <w:rPr>
                <w:rFonts w:ascii="Arial" w:hAnsi="Arial" w:cs="Arial"/>
                <w:sz w:val="24"/>
                <w:szCs w:val="24"/>
              </w:rPr>
              <w:t xml:space="preserve"> to prioritize assistance toward low-income households with a higher energy burden </w:t>
            </w:r>
          </w:p>
          <w:p w14:paraId="6868C94A" w14:textId="16FF0250" w:rsidR="00206C52" w:rsidRDefault="00206C52" w:rsidP="007304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98DC2" w14:textId="77777777" w:rsidR="00206C52" w:rsidRPr="007A5AE7" w:rsidRDefault="00206C52" w:rsidP="00206C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AE7">
              <w:rPr>
                <w:rFonts w:ascii="Arial" w:hAnsi="Arial" w:cs="Arial"/>
                <w:b/>
                <w:sz w:val="24"/>
                <w:szCs w:val="24"/>
              </w:rPr>
              <w:t>Fifth advisory group meeting: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Review data collected under Feb. 1 report (3 hours)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087627" w14:textId="77777777" w:rsidR="00206C52" w:rsidRPr="00BA021A" w:rsidRDefault="00206C52" w:rsidP="00206C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2C208" w14:textId="77777777" w:rsidR="00BA021A" w:rsidRPr="00BA021A" w:rsidRDefault="00BA021A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2673" w:rsidRPr="00035191" w14:paraId="16D2956A" w14:textId="77777777" w:rsidTr="00C67E7F">
        <w:tc>
          <w:tcPr>
            <w:tcW w:w="4675" w:type="dxa"/>
          </w:tcPr>
          <w:p w14:paraId="58930955" w14:textId="77777777" w:rsidR="00B82673" w:rsidRPr="007B6EAA" w:rsidRDefault="0053209B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July </w:t>
            </w:r>
            <w:r w:rsidR="00BA0763" w:rsidRPr="007B6EA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1BD9D979" w14:textId="77777777" w:rsidR="001E09E0" w:rsidRPr="001E09E0" w:rsidRDefault="001E09E0" w:rsidP="00EA500B">
            <w:pPr>
              <w:rPr>
                <w:rFonts w:ascii="Arial" w:hAnsi="Arial" w:cs="Arial"/>
                <w:sz w:val="24"/>
                <w:szCs w:val="24"/>
              </w:rPr>
            </w:pPr>
            <w:r w:rsidRPr="00035191">
              <w:rPr>
                <w:rFonts w:ascii="Arial" w:hAnsi="Arial" w:cs="Arial"/>
                <w:sz w:val="24"/>
                <w:szCs w:val="24"/>
              </w:rPr>
              <w:t>Commerce aggregates data for RCW 19.405.120(3)(a)</w:t>
            </w:r>
          </w:p>
          <w:p w14:paraId="0F78B766" w14:textId="0DBD1130" w:rsidR="00F40893" w:rsidRDefault="00F40893" w:rsidP="001E0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BD9B0" w14:textId="35FC4170" w:rsidR="00206C52" w:rsidRDefault="00206C52" w:rsidP="001E09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Sixth</w:t>
            </w:r>
            <w:r w:rsidRPr="007A5AE7">
              <w:rPr>
                <w:rFonts w:ascii="Arial" w:hAnsi="Arial" w:cs="Arial"/>
                <w:b/>
                <w:sz w:val="24"/>
                <w:szCs w:val="24"/>
              </w:rPr>
              <w:t xml:space="preserve"> advisory group meeting: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04B1">
              <w:rPr>
                <w:rFonts w:ascii="Arial" w:hAnsi="Arial" w:cs="Arial"/>
                <w:sz w:val="24"/>
                <w:szCs w:val="24"/>
              </w:rPr>
              <w:t>DOE and utility data dashboard prese</w:t>
            </w:r>
            <w:r>
              <w:rPr>
                <w:rFonts w:ascii="Arial" w:hAnsi="Arial" w:cs="Arial"/>
                <w:sz w:val="24"/>
                <w:szCs w:val="24"/>
              </w:rPr>
              <w:t>ntations (3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9A5539E" w14:textId="77777777" w:rsidR="00206C52" w:rsidRDefault="00206C52" w:rsidP="001E09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EB09A" w14:textId="36736880" w:rsidR="00206C52" w:rsidRPr="007304B1" w:rsidRDefault="00206C52" w:rsidP="001E0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Second s</w:t>
            </w:r>
            <w:r w:rsidRPr="003E739D">
              <w:rPr>
                <w:rFonts w:ascii="Arial" w:hAnsi="Arial" w:cs="Arial"/>
                <w:b/>
                <w:sz w:val="24"/>
                <w:szCs w:val="24"/>
              </w:rPr>
              <w:t>takeholder 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Discussion of Feb. 1 reports </w:t>
            </w:r>
          </w:p>
          <w:p w14:paraId="540D21B2" w14:textId="77777777" w:rsidR="001E09E0" w:rsidRPr="001E09E0" w:rsidRDefault="001E09E0" w:rsidP="007304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39D" w:rsidRPr="00035191" w14:paraId="6B3E441F" w14:textId="77777777" w:rsidTr="00C67E7F">
        <w:tc>
          <w:tcPr>
            <w:tcW w:w="4675" w:type="dxa"/>
          </w:tcPr>
          <w:p w14:paraId="27BABEA1" w14:textId="77777777" w:rsidR="003E739D" w:rsidRDefault="003E739D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 2022</w:t>
            </w:r>
          </w:p>
        </w:tc>
        <w:tc>
          <w:tcPr>
            <w:tcW w:w="4675" w:type="dxa"/>
          </w:tcPr>
          <w:p w14:paraId="10BC187D" w14:textId="77777777" w:rsidR="007304B1" w:rsidRPr="00F40893" w:rsidRDefault="007304B1" w:rsidP="00730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Seventh advisory group 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 and provide input on Commerce’s draft report outline</w:t>
            </w:r>
          </w:p>
          <w:p w14:paraId="5B6D7205" w14:textId="0AF57163" w:rsidR="007304B1" w:rsidRDefault="007304B1" w:rsidP="00206C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179DD" w14:textId="52A6934A" w:rsidR="00206C52" w:rsidRPr="001E09E0" w:rsidRDefault="00206C52" w:rsidP="00206C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Third s</w:t>
            </w:r>
            <w:r w:rsidRPr="003E739D">
              <w:rPr>
                <w:rFonts w:ascii="Arial" w:hAnsi="Arial" w:cs="Arial"/>
                <w:b/>
                <w:sz w:val="24"/>
                <w:szCs w:val="24"/>
              </w:rPr>
              <w:t>takeholder meeting: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Discussion of Feb. 1 reports</w:t>
            </w:r>
            <w:r>
              <w:rPr>
                <w:rFonts w:ascii="Arial" w:hAnsi="Arial" w:cs="Arial"/>
                <w:sz w:val="24"/>
                <w:szCs w:val="24"/>
              </w:rPr>
              <w:t>, subsection (3)(a) data, and report outline</w:t>
            </w:r>
          </w:p>
          <w:p w14:paraId="41C6BA9A" w14:textId="63757188" w:rsidR="00206C52" w:rsidRDefault="00206C52" w:rsidP="00CE6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3A334" w14:textId="77777777" w:rsidR="00872B83" w:rsidRDefault="00872B83" w:rsidP="00CE6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Eighth advisory group meeting: </w:t>
            </w:r>
            <w:r w:rsidR="00F40893">
              <w:rPr>
                <w:rFonts w:ascii="Arial" w:hAnsi="Arial" w:cs="Arial"/>
                <w:sz w:val="24"/>
                <w:szCs w:val="24"/>
              </w:rPr>
              <w:t>Draft report</w:t>
            </w:r>
          </w:p>
          <w:p w14:paraId="50F8E612" w14:textId="77777777" w:rsidR="00C24D3E" w:rsidRDefault="00C24D3E" w:rsidP="00CE6D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F14D5" w14:textId="7ED807A2" w:rsidR="00C24D3E" w:rsidRPr="00C24D3E" w:rsidRDefault="007304B1" w:rsidP="00CE6D9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 xml:space="preserve">Fourth stakeholder </w:t>
            </w:r>
            <w:r w:rsidR="00C24D3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24D3E" w:rsidRPr="00EC6366">
              <w:rPr>
                <w:rFonts w:ascii="Arial" w:hAnsi="Arial" w:cs="Arial"/>
                <w:b/>
                <w:sz w:val="24"/>
                <w:szCs w:val="24"/>
              </w:rPr>
              <w:t>eeting:</w:t>
            </w:r>
            <w:r w:rsidR="00C24D3E">
              <w:rPr>
                <w:rFonts w:ascii="Arial" w:hAnsi="Arial" w:cs="Arial"/>
                <w:sz w:val="24"/>
                <w:szCs w:val="24"/>
              </w:rPr>
              <w:t xml:space="preserve"> Draft report</w:t>
            </w:r>
          </w:p>
          <w:bookmarkEnd w:id="0"/>
          <w:p w14:paraId="2CEF167B" w14:textId="77777777" w:rsidR="00C24D3E" w:rsidRPr="00CE6D96" w:rsidRDefault="00C24D3E" w:rsidP="00CE6D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9D" w:rsidRPr="00035191" w14:paraId="221AA437" w14:textId="77777777" w:rsidTr="00C67E7F">
        <w:tc>
          <w:tcPr>
            <w:tcW w:w="4675" w:type="dxa"/>
          </w:tcPr>
          <w:p w14:paraId="4EC8587D" w14:textId="77777777" w:rsidR="003E739D" w:rsidRDefault="003E739D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Sept. 2022</w:t>
            </w:r>
          </w:p>
        </w:tc>
        <w:tc>
          <w:tcPr>
            <w:tcW w:w="4675" w:type="dxa"/>
          </w:tcPr>
          <w:p w14:paraId="68BDB438" w14:textId="1BAF3819" w:rsidR="00F379CC" w:rsidRPr="007304B1" w:rsidRDefault="00F379CC" w:rsidP="00C24D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Ninth </w:t>
            </w:r>
            <w:r w:rsidR="007304B1">
              <w:rPr>
                <w:rFonts w:ascii="Arial" w:hAnsi="Arial" w:cs="Arial"/>
                <w:b/>
                <w:sz w:val="24"/>
                <w:szCs w:val="24"/>
              </w:rPr>
              <w:t>stakeholder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Finalize report</w:t>
            </w:r>
          </w:p>
          <w:p w14:paraId="310948E9" w14:textId="7728A098" w:rsidR="00F379CC" w:rsidRPr="007304B1" w:rsidRDefault="00F379CC" w:rsidP="00C24D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Advisory g</w:t>
            </w:r>
            <w:r w:rsidRPr="006477A1">
              <w:rPr>
                <w:rFonts w:ascii="Arial" w:hAnsi="Arial" w:cs="Arial"/>
                <w:b/>
                <w:sz w:val="24"/>
                <w:szCs w:val="24"/>
              </w:rPr>
              <w:t>roup work concludes</w:t>
            </w:r>
          </w:p>
          <w:p w14:paraId="4C3ED914" w14:textId="77777777" w:rsidR="00C24D3E" w:rsidRPr="00C24D3E" w:rsidRDefault="00C24D3E" w:rsidP="00C24D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673" w:rsidRPr="00035191" w14:paraId="328434B3" w14:textId="77777777" w:rsidTr="00C67E7F">
        <w:tc>
          <w:tcPr>
            <w:tcW w:w="4675" w:type="dxa"/>
          </w:tcPr>
          <w:p w14:paraId="731AA48C" w14:textId="77777777" w:rsidR="00B82673" w:rsidRPr="00EA500B" w:rsidRDefault="00EC6366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Oct.</w:t>
            </w:r>
            <w:r w:rsidR="00371DE3" w:rsidRPr="00EA50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0763" w:rsidRPr="00EA500B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4675" w:type="dxa"/>
          </w:tcPr>
          <w:p w14:paraId="221D22E8" w14:textId="77777777" w:rsidR="00667A63" w:rsidRPr="00667A63" w:rsidRDefault="00667A63" w:rsidP="00EA500B">
            <w:pPr>
              <w:rPr>
                <w:rFonts w:ascii="Arial" w:hAnsi="Arial" w:cs="Arial"/>
                <w:sz w:val="24"/>
                <w:szCs w:val="24"/>
              </w:rPr>
            </w:pPr>
            <w:r w:rsidRPr="00667A63">
              <w:rPr>
                <w:rFonts w:ascii="Arial" w:hAnsi="Arial" w:cs="Arial"/>
                <w:sz w:val="24"/>
                <w:szCs w:val="24"/>
              </w:rPr>
              <w:t>Commerce finalizes report</w:t>
            </w:r>
          </w:p>
          <w:p w14:paraId="52D0E23E" w14:textId="77777777" w:rsidR="00667A63" w:rsidRPr="00BA0763" w:rsidRDefault="00667A63" w:rsidP="00EA5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E67825" w14:textId="77777777" w:rsidR="00433930" w:rsidRDefault="00433930" w:rsidP="00EA500B">
      <w:pPr>
        <w:spacing w:after="0" w:line="240" w:lineRule="auto"/>
      </w:pPr>
    </w:p>
    <w:p w14:paraId="689BD0FF" w14:textId="77777777" w:rsidR="00CB2C9A" w:rsidRDefault="00CB2C9A" w:rsidP="00EA500B">
      <w:pPr>
        <w:spacing w:after="0" w:line="240" w:lineRule="auto"/>
      </w:pPr>
    </w:p>
    <w:sectPr w:rsidR="00CB2C9A" w:rsidSect="006F6CF7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FF300" w14:textId="77777777" w:rsidR="00433930" w:rsidRDefault="00433930" w:rsidP="00433930">
      <w:pPr>
        <w:spacing w:after="0" w:line="240" w:lineRule="auto"/>
      </w:pPr>
      <w:r>
        <w:separator/>
      </w:r>
    </w:p>
  </w:endnote>
  <w:endnote w:type="continuationSeparator" w:id="0">
    <w:p w14:paraId="5AD7F9BE" w14:textId="77777777" w:rsidR="00433930" w:rsidRDefault="00433930" w:rsidP="0043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EB91" w14:textId="77777777" w:rsidR="00433930" w:rsidRDefault="00433930" w:rsidP="00433930">
      <w:pPr>
        <w:spacing w:after="0" w:line="240" w:lineRule="auto"/>
      </w:pPr>
      <w:r>
        <w:separator/>
      </w:r>
    </w:p>
  </w:footnote>
  <w:footnote w:type="continuationSeparator" w:id="0">
    <w:p w14:paraId="2D18FB87" w14:textId="77777777" w:rsidR="00433930" w:rsidRDefault="00433930" w:rsidP="00433930">
      <w:pPr>
        <w:spacing w:after="0" w:line="240" w:lineRule="auto"/>
      </w:pPr>
      <w:r>
        <w:continuationSeparator/>
      </w:r>
    </w:p>
  </w:footnote>
  <w:footnote w:id="1">
    <w:p w14:paraId="6CDDA9A1" w14:textId="77777777" w:rsidR="00591A7D" w:rsidRDefault="00591A7D">
      <w:pPr>
        <w:pStyle w:val="FootnoteText"/>
      </w:pPr>
      <w:r>
        <w:rPr>
          <w:rStyle w:val="FootnoteReference"/>
        </w:rPr>
        <w:footnoteRef/>
      </w:r>
      <w:r>
        <w:t xml:space="preserve"> List of 2019 advisory members: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E420" w14:textId="77777777" w:rsidR="00433930" w:rsidRDefault="00433930" w:rsidP="00433930">
    <w:pPr>
      <w:pStyle w:val="Header"/>
      <w:jc w:val="center"/>
    </w:pPr>
    <w:r w:rsidRPr="00180B0D">
      <w:rPr>
        <w:noProof/>
      </w:rPr>
      <w:drawing>
        <wp:inline distT="0" distB="0" distL="0" distR="0" wp14:anchorId="1C1397DC" wp14:editId="36B585E0">
          <wp:extent cx="3397469" cy="1510630"/>
          <wp:effectExtent l="0" t="0" r="0" b="0"/>
          <wp:docPr id="2" name="Picture 2" descr="C:\Users\AustinS\AppData\Local\Temp\Temp1_MSWord_Use (1).zip\MSWord_Use\Logo__Standar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ustinS\AppData\Local\Temp\Temp1_MSWord_Use (1).zip\MSWord_Use\Logo__Standar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777" cy="151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911"/>
    <w:multiLevelType w:val="hybridMultilevel"/>
    <w:tmpl w:val="F32CA490"/>
    <w:lvl w:ilvl="0" w:tplc="3B6A9EF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17D2"/>
    <w:multiLevelType w:val="hybridMultilevel"/>
    <w:tmpl w:val="2F9E3F1C"/>
    <w:lvl w:ilvl="0" w:tplc="3B6A9EF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09"/>
    <w:multiLevelType w:val="hybridMultilevel"/>
    <w:tmpl w:val="93A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4062"/>
    <w:multiLevelType w:val="hybridMultilevel"/>
    <w:tmpl w:val="6FE04B14"/>
    <w:lvl w:ilvl="0" w:tplc="598E1BCA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5EEB1662"/>
    <w:multiLevelType w:val="hybridMultilevel"/>
    <w:tmpl w:val="C4AE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54B"/>
    <w:multiLevelType w:val="singleLevel"/>
    <w:tmpl w:val="EB32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65F662CA"/>
    <w:multiLevelType w:val="hybridMultilevel"/>
    <w:tmpl w:val="A7F638FA"/>
    <w:lvl w:ilvl="0" w:tplc="3B6A9EF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7F33178F"/>
    <w:multiLevelType w:val="hybridMultilevel"/>
    <w:tmpl w:val="FB1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30"/>
    <w:rsid w:val="00035338"/>
    <w:rsid w:val="00060174"/>
    <w:rsid w:val="000D7637"/>
    <w:rsid w:val="0011729F"/>
    <w:rsid w:val="00143D59"/>
    <w:rsid w:val="00155101"/>
    <w:rsid w:val="001D3367"/>
    <w:rsid w:val="001E09E0"/>
    <w:rsid w:val="001E6E2B"/>
    <w:rsid w:val="00201D0E"/>
    <w:rsid w:val="00206C52"/>
    <w:rsid w:val="00243787"/>
    <w:rsid w:val="0028491D"/>
    <w:rsid w:val="0033664A"/>
    <w:rsid w:val="00350236"/>
    <w:rsid w:val="00371DE3"/>
    <w:rsid w:val="003E739D"/>
    <w:rsid w:val="00433930"/>
    <w:rsid w:val="0053209B"/>
    <w:rsid w:val="00542749"/>
    <w:rsid w:val="00571D1C"/>
    <w:rsid w:val="00591A7D"/>
    <w:rsid w:val="005B310E"/>
    <w:rsid w:val="005D1002"/>
    <w:rsid w:val="00642C0C"/>
    <w:rsid w:val="00667A63"/>
    <w:rsid w:val="00682CCA"/>
    <w:rsid w:val="006E4344"/>
    <w:rsid w:val="006F6CF7"/>
    <w:rsid w:val="00727FD1"/>
    <w:rsid w:val="007304B1"/>
    <w:rsid w:val="00745E54"/>
    <w:rsid w:val="0074709E"/>
    <w:rsid w:val="00766925"/>
    <w:rsid w:val="007B6EAA"/>
    <w:rsid w:val="00872B83"/>
    <w:rsid w:val="00965411"/>
    <w:rsid w:val="009722A6"/>
    <w:rsid w:val="0098791B"/>
    <w:rsid w:val="009A02E7"/>
    <w:rsid w:val="009F4621"/>
    <w:rsid w:val="00AB5110"/>
    <w:rsid w:val="00AF3B0B"/>
    <w:rsid w:val="00B82673"/>
    <w:rsid w:val="00BA021A"/>
    <w:rsid w:val="00BA0763"/>
    <w:rsid w:val="00BB5C28"/>
    <w:rsid w:val="00BC7B6A"/>
    <w:rsid w:val="00C24D3E"/>
    <w:rsid w:val="00C30FDC"/>
    <w:rsid w:val="00C437E5"/>
    <w:rsid w:val="00CB2C9A"/>
    <w:rsid w:val="00CE6D96"/>
    <w:rsid w:val="00D16B55"/>
    <w:rsid w:val="00D74F75"/>
    <w:rsid w:val="00D773BF"/>
    <w:rsid w:val="00DF4675"/>
    <w:rsid w:val="00E76219"/>
    <w:rsid w:val="00EA500B"/>
    <w:rsid w:val="00EC1B76"/>
    <w:rsid w:val="00EC6366"/>
    <w:rsid w:val="00EF5531"/>
    <w:rsid w:val="00F32D39"/>
    <w:rsid w:val="00F379CC"/>
    <w:rsid w:val="00F40893"/>
    <w:rsid w:val="00F42ECE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154FA5"/>
  <w15:chartTrackingRefBased/>
  <w15:docId w15:val="{686DEFB6-83E9-4C64-85B4-13B8F699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30"/>
  </w:style>
  <w:style w:type="paragraph" w:styleId="Footer">
    <w:name w:val="footer"/>
    <w:basedOn w:val="Normal"/>
    <w:link w:val="FooterChar"/>
    <w:unhideWhenUsed/>
    <w:rsid w:val="0043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30"/>
  </w:style>
  <w:style w:type="paragraph" w:customStyle="1" w:styleId="ColorfulList-Accent11">
    <w:name w:val="Colorful List - Accent 11"/>
    <w:basedOn w:val="Normal"/>
    <w:qFormat/>
    <w:rsid w:val="00433930"/>
    <w:pPr>
      <w:spacing w:after="0" w:line="240" w:lineRule="auto"/>
      <w:ind w:left="720"/>
    </w:pPr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33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9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F6CF7"/>
    <w:pPr>
      <w:spacing w:after="0" w:line="240" w:lineRule="auto"/>
      <w:ind w:left="1080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F6CF7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rsid w:val="00B8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33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1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A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filesext.leg.wa.gov/biennium/2019-20/Pdf/Bills/Session%20Laws/Senate/5116-S2.SL.pdf?q=202108221613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.leg.wa.gov/RCW/default.aspx?cite=19.405.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RCW/default.aspx?cite=19.405.1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4728-C290-43DE-A1F1-413A0D64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5491</Characters>
  <Application>Microsoft Office Word</Application>
  <DocSecurity>0</DocSecurity>
  <Lines>323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Scharff</dc:creator>
  <cp:keywords/>
  <dc:description/>
  <cp:lastModifiedBy>Austin Scharff</cp:lastModifiedBy>
  <cp:revision>2</cp:revision>
  <dcterms:created xsi:type="dcterms:W3CDTF">2022-06-22T04:07:00Z</dcterms:created>
  <dcterms:modified xsi:type="dcterms:W3CDTF">2022-06-22T04:07:00Z</dcterms:modified>
</cp:coreProperties>
</file>