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9B" w:rsidRDefault="008B2BFD" w:rsidP="008C00E0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</w:t>
      </w:r>
      <w:r w:rsidR="0067106A">
        <w:rPr>
          <w:rFonts w:ascii="Calibri" w:eastAsia="Calibri" w:hAnsi="Calibri" w:cs="Times New Roman"/>
        </w:rPr>
        <w:t xml:space="preserve">. </w:t>
      </w:r>
      <w:bookmarkStart w:id="0" w:name="_GoBack"/>
      <w:bookmarkEnd w:id="0"/>
      <w:r>
        <w:rPr>
          <w:rFonts w:ascii="Calibri" w:eastAsia="Calibri" w:hAnsi="Calibri" w:cs="Times New Roman"/>
        </w:rPr>
        <w:t>15, 2020</w:t>
      </w:r>
      <w:r w:rsidR="008C00E0">
        <w:rPr>
          <w:rFonts w:ascii="Calibri" w:eastAsia="Calibri" w:hAnsi="Calibri" w:cs="Times New Roman"/>
        </w:rPr>
        <w:t xml:space="preserve"> </w:t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</w:r>
      <w:r w:rsidR="008C00E0">
        <w:rPr>
          <w:rFonts w:ascii="Calibri" w:eastAsia="Calibri" w:hAnsi="Calibri" w:cs="Times New Roman"/>
        </w:rPr>
        <w:tab/>
        <w:t>Amendment A</w:t>
      </w:r>
    </w:p>
    <w:p w:rsidR="008B2BFD" w:rsidRDefault="008B2BFD" w:rsidP="005C7A1B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4D6090" w:rsidRDefault="008B2BFD" w:rsidP="005C7A1B">
      <w:p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RFP# DODEI2020 is hereby amended as follows:</w:t>
      </w:r>
    </w:p>
    <w:p w:rsidR="005C7A1B" w:rsidRPr="005C7A1B" w:rsidRDefault="005C7A1B" w:rsidP="005C7A1B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5C7A1B" w:rsidRPr="005C7A1B" w:rsidRDefault="005C7A1B" w:rsidP="005C7A1B">
      <w:pPr>
        <w:tabs>
          <w:tab w:val="left" w:pos="-720"/>
          <w:tab w:val="left" w:pos="990"/>
        </w:tabs>
        <w:spacing w:before="120" w:after="0" w:line="240" w:lineRule="auto"/>
        <w:ind w:left="360"/>
        <w:rPr>
          <w:rFonts w:ascii="Arial" w:eastAsia="Times New Roman" w:hAnsi="Arial" w:cs="Times New Roman"/>
          <w:b/>
          <w:sz w:val="20"/>
          <w:szCs w:val="20"/>
        </w:rPr>
      </w:pPr>
      <w:r w:rsidRPr="005C7A1B">
        <w:rPr>
          <w:rFonts w:ascii="Arial" w:eastAsia="Times New Roman" w:hAnsi="Arial" w:cs="Times New Roman"/>
          <w:b/>
          <w:sz w:val="20"/>
          <w:szCs w:val="20"/>
        </w:rPr>
        <w:t>2.2</w:t>
      </w:r>
      <w:r w:rsidRPr="005C7A1B">
        <w:rPr>
          <w:rFonts w:ascii="Arial" w:eastAsia="Times New Roman" w:hAnsi="Arial" w:cs="Times New Roman"/>
          <w:b/>
          <w:sz w:val="20"/>
          <w:szCs w:val="20"/>
        </w:rPr>
        <w:tab/>
        <w:t>ESTIMATED SCHEDULE OF PROCUREMENT ACTIVITIES</w:t>
      </w:r>
    </w:p>
    <w:p w:rsidR="005C7A1B" w:rsidRPr="005C7A1B" w:rsidRDefault="005C7A1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63"/>
      </w:tblGrid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Issue Request for Proposals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>December 23, 2019</w:t>
            </w:r>
          </w:p>
        </w:tc>
      </w:tr>
      <w:tr w:rsidR="008B2BFD" w:rsidRPr="003A1D21" w:rsidTr="008B2BFD">
        <w:trPr>
          <w:trHeight w:val="467"/>
        </w:trPr>
        <w:tc>
          <w:tcPr>
            <w:tcW w:w="6660" w:type="dxa"/>
          </w:tcPr>
          <w:p w:rsidR="008B2BFD" w:rsidRPr="00B93CD7" w:rsidRDefault="008B2BFD" w:rsidP="008B2BFD">
            <w:r w:rsidRPr="00B93CD7">
              <w:t xml:space="preserve">Question &amp; answer period 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>December 23, 2019 –</w:t>
            </w:r>
            <w:r>
              <w:t xml:space="preserve"> </w:t>
            </w:r>
            <w:r w:rsidRPr="008B2BFD">
              <w:t>January 13, 2020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 xml:space="preserve">Answers to Q&amp;A posted no later than </w:t>
            </w:r>
          </w:p>
        </w:tc>
        <w:tc>
          <w:tcPr>
            <w:tcW w:w="2363" w:type="dxa"/>
          </w:tcPr>
          <w:p w:rsidR="008B2BFD" w:rsidRDefault="008B2BFD" w:rsidP="008B2BFD">
            <w:pPr>
              <w:rPr>
                <w:strike/>
              </w:rPr>
            </w:pPr>
            <w:r w:rsidRPr="008B2BFD">
              <w:rPr>
                <w:strike/>
              </w:rPr>
              <w:t>January 17, 2020</w:t>
            </w:r>
          </w:p>
          <w:p w:rsidR="008B2BFD" w:rsidRPr="008B2BFD" w:rsidRDefault="008B2BFD" w:rsidP="008B2BFD">
            <w:pPr>
              <w:rPr>
                <w:u w:val="single"/>
              </w:rPr>
            </w:pPr>
            <w:r>
              <w:rPr>
                <w:u w:val="single"/>
              </w:rPr>
              <w:t>January 24, 2020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Proposals due</w:t>
            </w:r>
          </w:p>
        </w:tc>
        <w:tc>
          <w:tcPr>
            <w:tcW w:w="2363" w:type="dxa"/>
          </w:tcPr>
          <w:p w:rsidR="008B2BFD" w:rsidRDefault="008B2BFD" w:rsidP="008B2BFD">
            <w:pPr>
              <w:rPr>
                <w:u w:val="single"/>
              </w:rPr>
            </w:pPr>
            <w:r w:rsidRPr="008B2BFD">
              <w:rPr>
                <w:strike/>
              </w:rPr>
              <w:t>January 24, 2020</w:t>
            </w:r>
            <w:r w:rsidRPr="00B93CD7">
              <w:t xml:space="preserve"> </w:t>
            </w:r>
            <w:r>
              <w:rPr>
                <w:u w:val="single"/>
              </w:rPr>
              <w:t>January 31, 2020</w:t>
            </w:r>
          </w:p>
          <w:p w:rsidR="008B2BFD" w:rsidRPr="00B93CD7" w:rsidRDefault="008B2BFD" w:rsidP="008B2BFD">
            <w:r w:rsidRPr="00B93CD7">
              <w:t>by 4:00 pm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Evaluate proposals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8B2BFD">
              <w:rPr>
                <w:strike/>
              </w:rPr>
              <w:t xml:space="preserve">January </w:t>
            </w:r>
            <w:r>
              <w:rPr>
                <w:strike/>
              </w:rPr>
              <w:t>27</w:t>
            </w:r>
            <w:r w:rsidRPr="00B93CD7">
              <w:t xml:space="preserve"> </w:t>
            </w:r>
            <w:r>
              <w:rPr>
                <w:u w:val="single"/>
              </w:rPr>
              <w:t>February 3</w:t>
            </w:r>
            <w:r>
              <w:t xml:space="preserve"> </w:t>
            </w:r>
            <w:r w:rsidRPr="00B93CD7">
              <w:t xml:space="preserve">– February </w:t>
            </w:r>
            <w:r w:rsidRPr="008B2BFD">
              <w:rPr>
                <w:strike/>
              </w:rPr>
              <w:t>7</w:t>
            </w:r>
            <w:r>
              <w:t xml:space="preserve"> </w:t>
            </w:r>
            <w:r>
              <w:rPr>
                <w:u w:val="single"/>
              </w:rPr>
              <w:t>10</w:t>
            </w:r>
            <w:r w:rsidRPr="00B93CD7">
              <w:t xml:space="preserve">, 2020 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Conduct oral interviews with finalists, if required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 xml:space="preserve">February </w:t>
            </w:r>
            <w:r w:rsidRPr="008B2BFD">
              <w:rPr>
                <w:strike/>
              </w:rPr>
              <w:t xml:space="preserve">10 </w:t>
            </w:r>
            <w:r w:rsidRPr="008B2BFD">
              <w:t xml:space="preserve"> 11</w:t>
            </w:r>
            <w:r>
              <w:t xml:space="preserve"> -</w:t>
            </w:r>
            <w:r w:rsidRPr="008B2BFD">
              <w:rPr>
                <w:u w:val="single"/>
              </w:rPr>
              <w:t>12</w:t>
            </w:r>
            <w:r>
              <w:t xml:space="preserve"> </w:t>
            </w:r>
            <w:r w:rsidRPr="00B93CD7">
              <w:t>, 2020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Announce “Apparent Successful Contractor” and send notification via e-mail to unsuccessful proposers by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>February 13, 2020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Hold debriefing conferences (if requested)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>February 17 – 21, 2020</w:t>
            </w:r>
          </w:p>
        </w:tc>
      </w:tr>
      <w:tr w:rsidR="008B2BFD" w:rsidRPr="003A1D21" w:rsidTr="008B2BFD">
        <w:tc>
          <w:tcPr>
            <w:tcW w:w="6660" w:type="dxa"/>
          </w:tcPr>
          <w:p w:rsidR="008B2BFD" w:rsidRPr="00B93CD7" w:rsidRDefault="008B2BFD" w:rsidP="008B2BFD">
            <w:r w:rsidRPr="00B93CD7">
              <w:t>Negotiate contract</w:t>
            </w:r>
          </w:p>
        </w:tc>
        <w:tc>
          <w:tcPr>
            <w:tcW w:w="2363" w:type="dxa"/>
          </w:tcPr>
          <w:p w:rsidR="008B2BFD" w:rsidRPr="00B93CD7" w:rsidRDefault="008B2BFD" w:rsidP="008B2BFD">
            <w:r w:rsidRPr="00B93CD7">
              <w:t>February 24 – 28, 2020</w:t>
            </w:r>
          </w:p>
        </w:tc>
      </w:tr>
    </w:tbl>
    <w:p w:rsidR="005C7A1B" w:rsidRPr="005C7A1B" w:rsidRDefault="005C7A1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440"/>
        <w:rPr>
          <w:rFonts w:ascii="Arial" w:eastAsia="Times New Roman" w:hAnsi="Arial" w:cs="Times New Roman"/>
          <w:sz w:val="18"/>
          <w:szCs w:val="20"/>
        </w:rPr>
      </w:pPr>
    </w:p>
    <w:p w:rsidR="00E70E9B" w:rsidRDefault="00E70E9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Calibri" w:eastAsia="Times New Roman" w:hAnsi="Calibri" w:cs="Times New Roman"/>
        </w:rPr>
      </w:pPr>
    </w:p>
    <w:p w:rsidR="005C7A1B" w:rsidRPr="00E70E9B" w:rsidRDefault="00E70E9B" w:rsidP="005C7A1B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Additions to the document are shown by </w:t>
      </w:r>
      <w:r>
        <w:rPr>
          <w:rFonts w:ascii="Calibri" w:eastAsia="Times New Roman" w:hAnsi="Calibri" w:cs="Times New Roman"/>
          <w:u w:val="single"/>
        </w:rPr>
        <w:t>underline</w:t>
      </w:r>
      <w:r>
        <w:rPr>
          <w:rFonts w:ascii="Calibri" w:eastAsia="Times New Roman" w:hAnsi="Calibri" w:cs="Times New Roman"/>
        </w:rPr>
        <w:t xml:space="preserve"> and deletions by </w:t>
      </w:r>
      <w:r>
        <w:rPr>
          <w:rFonts w:ascii="Calibri" w:eastAsia="Times New Roman" w:hAnsi="Calibri" w:cs="Times New Roman"/>
          <w:strike/>
        </w:rPr>
        <w:t>strikeout</w:t>
      </w:r>
      <w:r>
        <w:rPr>
          <w:rFonts w:ascii="Calibri" w:eastAsia="Times New Roman" w:hAnsi="Calibri" w:cs="Times New Roman"/>
        </w:rPr>
        <w:t xml:space="preserve">. </w:t>
      </w:r>
      <w:r w:rsidR="00B433DB">
        <w:rPr>
          <w:rFonts w:ascii="Calibri" w:eastAsia="Times New Roman" w:hAnsi="Calibri" w:cs="Times New Roman"/>
        </w:rPr>
        <w:t xml:space="preserve">All other terms and conditions remain in full force and effect. </w:t>
      </w:r>
    </w:p>
    <w:p w:rsidR="007C6BFE" w:rsidRDefault="007C6BFE"/>
    <w:sectPr w:rsidR="007C6BFE" w:rsidSect="005056A4">
      <w:footerReference w:type="default" r:id="rId7"/>
      <w:headerReference w:type="first" r:id="rId8"/>
      <w:footerReference w:type="first" r:id="rId9"/>
      <w:pgSz w:w="12240" w:h="15840"/>
      <w:pgMar w:top="1440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8" w:rsidRDefault="005F0F68">
      <w:pPr>
        <w:spacing w:after="0" w:line="240" w:lineRule="auto"/>
      </w:pPr>
      <w:r>
        <w:separator/>
      </w:r>
    </w:p>
  </w:endnote>
  <w:endnote w:type="continuationSeparator" w:id="0">
    <w:p w:rsidR="005F0F68" w:rsidRDefault="005F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5F0F68">
    <w:pPr>
      <w:pStyle w:val="Footer"/>
      <w:jc w:val="right"/>
    </w:pPr>
  </w:p>
  <w:p w:rsidR="005056A4" w:rsidRDefault="005F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5F0F68">
    <w:pPr>
      <w:pStyle w:val="Footer"/>
      <w:jc w:val="right"/>
    </w:pPr>
  </w:p>
  <w:p w:rsidR="005056A4" w:rsidRDefault="005F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8" w:rsidRDefault="005F0F68">
      <w:pPr>
        <w:spacing w:after="0" w:line="240" w:lineRule="auto"/>
      </w:pPr>
      <w:r>
        <w:separator/>
      </w:r>
    </w:p>
  </w:footnote>
  <w:footnote w:type="continuationSeparator" w:id="0">
    <w:p w:rsidR="005F0F68" w:rsidRDefault="005F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A4" w:rsidRDefault="005C7A1B" w:rsidP="005056A4">
    <w:pPr>
      <w:pStyle w:val="Header"/>
      <w:jc w:val="center"/>
    </w:pPr>
    <w:r w:rsidRPr="0076033C">
      <w:rPr>
        <w:noProof/>
      </w:rPr>
      <w:drawing>
        <wp:inline distT="0" distB="0" distL="0" distR="0">
          <wp:extent cx="704215" cy="723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6A4" w:rsidRDefault="005F0F68" w:rsidP="005056A4">
    <w:pPr>
      <w:pStyle w:val="Header"/>
      <w:jc w:val="center"/>
    </w:pPr>
  </w:p>
  <w:p w:rsidR="005056A4" w:rsidRDefault="0054765E" w:rsidP="005056A4">
    <w:pPr>
      <w:tabs>
        <w:tab w:val="left" w:pos="3264"/>
        <w:tab w:val="center" w:pos="4680"/>
      </w:tabs>
      <w:spacing w:after="0" w:line="360" w:lineRule="auto"/>
      <w:rPr>
        <w:rFonts w:ascii="Arial" w:hAnsi="Arial"/>
        <w:b/>
        <w:color w:val="339966"/>
        <w:sz w:val="18"/>
      </w:rPr>
    </w:pPr>
    <w:r>
      <w:rPr>
        <w:rFonts w:ascii="Arial" w:hAnsi="Arial"/>
        <w:b/>
        <w:color w:val="339966"/>
        <w:sz w:val="18"/>
      </w:rPr>
      <w:tab/>
    </w:r>
    <w:r>
      <w:rPr>
        <w:rFonts w:ascii="Arial" w:hAnsi="Arial"/>
        <w:b/>
        <w:color w:val="339966"/>
        <w:sz w:val="18"/>
      </w:rPr>
      <w:tab/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color w:val="339966"/>
            <w:sz w:val="18"/>
          </w:rPr>
          <w:t>WASHINGTON</w:t>
        </w:r>
      </w:smartTag>
    </w:smartTag>
  </w:p>
  <w:p w:rsidR="005056A4" w:rsidRDefault="0054765E" w:rsidP="005056A4">
    <w:pPr>
      <w:spacing w:after="0"/>
      <w:jc w:val="center"/>
      <w:rPr>
        <w:rFonts w:ascii="Arial" w:hAnsi="Arial"/>
        <w:color w:val="339966"/>
        <w:sz w:val="28"/>
      </w:rPr>
    </w:pPr>
    <w:r>
      <w:rPr>
        <w:rFonts w:ascii="Arial" w:hAnsi="Arial"/>
        <w:color w:val="339966"/>
        <w:sz w:val="28"/>
      </w:rPr>
      <w:t>DEPARTMENT OF COMMERCE</w:t>
    </w:r>
  </w:p>
  <w:p w:rsidR="005056A4" w:rsidRDefault="0054765E" w:rsidP="005056A4">
    <w:pPr>
      <w:spacing w:after="0"/>
      <w:jc w:val="center"/>
      <w:rPr>
        <w:rFonts w:ascii="Arial" w:hAnsi="Arial"/>
        <w:b/>
        <w:i/>
        <w:color w:val="339966"/>
        <w:sz w:val="18"/>
      </w:rPr>
    </w:pPr>
    <w:r>
      <w:rPr>
        <w:rFonts w:ascii="Arial" w:hAnsi="Arial"/>
        <w:b/>
        <w:i/>
        <w:color w:val="339966"/>
        <w:sz w:val="18"/>
      </w:rPr>
      <w:t xml:space="preserve">1011 Plum Street SE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PO Box 42525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Olympia, Washington 98504-2525  </w:t>
    </w:r>
    <w:r>
      <w:rPr>
        <w:rFonts w:ascii="Arial" w:hAnsi="Arial"/>
        <w:b/>
        <w:i/>
        <w:color w:val="339966"/>
        <w:sz w:val="18"/>
      </w:rPr>
      <w:sym w:font="Wingdings" w:char="F09F"/>
    </w:r>
    <w:r>
      <w:rPr>
        <w:rFonts w:ascii="Arial" w:hAnsi="Arial"/>
        <w:b/>
        <w:i/>
        <w:color w:val="339966"/>
        <w:sz w:val="18"/>
      </w:rPr>
      <w:t xml:space="preserve">  (360) 725-4000</w:t>
    </w:r>
  </w:p>
  <w:p w:rsidR="005056A4" w:rsidRPr="008F5C38" w:rsidRDefault="0054765E" w:rsidP="005056A4">
    <w:pPr>
      <w:spacing w:after="0"/>
      <w:jc w:val="center"/>
      <w:rPr>
        <w:rFonts w:ascii="Arial" w:hAnsi="Arial" w:cs="Arial"/>
        <w:b/>
        <w:i/>
        <w:color w:val="339966"/>
        <w:sz w:val="18"/>
        <w:szCs w:val="18"/>
      </w:rPr>
    </w:pPr>
    <w:r w:rsidRPr="009266B6">
      <w:rPr>
        <w:rFonts w:ascii="Arial" w:eastAsia="Arial Unicode MS" w:hAnsi="Arial" w:cs="Arial"/>
        <w:b/>
        <w:i/>
        <w:color w:val="339966"/>
        <w:sz w:val="18"/>
        <w:szCs w:val="18"/>
      </w:rPr>
      <w:t>www.commerce.wa.gov</w:t>
    </w:r>
  </w:p>
  <w:p w:rsidR="005056A4" w:rsidRDefault="005F0F68" w:rsidP="005056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A6B"/>
    <w:multiLevelType w:val="hybridMultilevel"/>
    <w:tmpl w:val="94ACF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1C3760"/>
    <w:multiLevelType w:val="hybridMultilevel"/>
    <w:tmpl w:val="ED7A0AB4"/>
    <w:lvl w:ilvl="0" w:tplc="D1FE7B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A5D18"/>
    <w:multiLevelType w:val="hybridMultilevel"/>
    <w:tmpl w:val="478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1B"/>
    <w:rsid w:val="002A05E5"/>
    <w:rsid w:val="003D29F7"/>
    <w:rsid w:val="004704CE"/>
    <w:rsid w:val="004D6090"/>
    <w:rsid w:val="0054765E"/>
    <w:rsid w:val="005C7A1B"/>
    <w:rsid w:val="005F0F68"/>
    <w:rsid w:val="0067106A"/>
    <w:rsid w:val="007C6BFE"/>
    <w:rsid w:val="008B2BFD"/>
    <w:rsid w:val="008C00E0"/>
    <w:rsid w:val="00B433DB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7E7BD0"/>
  <w15:chartTrackingRefBased/>
  <w15:docId w15:val="{4CC9E49E-DF8B-4C5E-B7B5-4AD7E3B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A1B"/>
  </w:style>
  <w:style w:type="paragraph" w:styleId="Footer">
    <w:name w:val="footer"/>
    <w:basedOn w:val="Normal"/>
    <w:link w:val="FooterChar"/>
    <w:uiPriority w:val="99"/>
    <w:semiHidden/>
    <w:unhideWhenUsed/>
    <w:rsid w:val="005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A1B"/>
  </w:style>
  <w:style w:type="paragraph" w:styleId="ListParagraph">
    <w:name w:val="List Paragraph"/>
    <w:basedOn w:val="Normal"/>
    <w:uiPriority w:val="34"/>
    <w:qFormat/>
    <w:rsid w:val="0054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Judd, Jeremy (COM)</cp:lastModifiedBy>
  <cp:revision>2</cp:revision>
  <dcterms:created xsi:type="dcterms:W3CDTF">2020-01-15T19:59:00Z</dcterms:created>
  <dcterms:modified xsi:type="dcterms:W3CDTF">2020-01-15T19:59:00Z</dcterms:modified>
</cp:coreProperties>
</file>