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3D" w:rsidRPr="00892482" w:rsidRDefault="00892482" w:rsidP="00892482">
      <w:pPr>
        <w:pStyle w:val="Title"/>
      </w:pPr>
      <w:bookmarkStart w:id="0" w:name="_GoBack"/>
      <w:bookmarkEnd w:id="0"/>
      <w:r>
        <w:t>HMIS Annual Point in Time Count (PIT) Data Entry Instructions 2019</w:t>
      </w:r>
    </w:p>
    <w:sdt>
      <w:sdtPr>
        <w:rPr>
          <w:rFonts w:asciiTheme="minorHAnsi" w:eastAsiaTheme="minorHAnsi" w:hAnsiTheme="minorHAnsi" w:cstheme="minorBidi"/>
          <w:color w:val="auto"/>
          <w:sz w:val="22"/>
          <w:szCs w:val="22"/>
        </w:rPr>
        <w:id w:val="1910800859"/>
        <w:docPartObj>
          <w:docPartGallery w:val="Table of Contents"/>
          <w:docPartUnique/>
        </w:docPartObj>
      </w:sdtPr>
      <w:sdtEndPr>
        <w:rPr>
          <w:b/>
          <w:bCs/>
          <w:noProof/>
          <w:sz w:val="24"/>
        </w:rPr>
      </w:sdtEndPr>
      <w:sdtContent>
        <w:p w:rsidR="005E133C" w:rsidRDefault="005E133C">
          <w:pPr>
            <w:pStyle w:val="TOCHeading"/>
          </w:pPr>
          <w:r>
            <w:t>Contents</w:t>
          </w:r>
        </w:p>
        <w:p w:rsidR="00E56F22" w:rsidRDefault="003E2AE4">
          <w:pPr>
            <w:pStyle w:val="TOC1"/>
            <w:rPr>
              <w:rFonts w:eastAsiaTheme="minorEastAsia"/>
              <w:sz w:val="22"/>
            </w:rPr>
          </w:pPr>
          <w:r w:rsidRPr="00037ACD">
            <w:rPr>
              <w:b/>
              <w:bCs/>
              <w:sz w:val="24"/>
            </w:rPr>
            <w:fldChar w:fldCharType="begin"/>
          </w:r>
          <w:r w:rsidRPr="00037ACD">
            <w:rPr>
              <w:b/>
              <w:bCs/>
              <w:sz w:val="24"/>
            </w:rPr>
            <w:instrText xml:space="preserve"> TOC \o "1-4" \h \z \</w:instrText>
          </w:r>
          <w:r w:rsidR="00EE3004">
            <w:rPr>
              <w:b/>
              <w:bCs/>
              <w:sz w:val="24"/>
            </w:rPr>
            <w:instrText>n 3</w:instrText>
          </w:r>
          <w:r w:rsidRPr="00037ACD">
            <w:rPr>
              <w:b/>
              <w:bCs/>
              <w:sz w:val="24"/>
            </w:rPr>
            <w:instrText xml:space="preserve">-4 \t "Summary,4" </w:instrText>
          </w:r>
          <w:r w:rsidRPr="00037ACD">
            <w:rPr>
              <w:b/>
              <w:bCs/>
              <w:sz w:val="24"/>
            </w:rPr>
            <w:fldChar w:fldCharType="separate"/>
          </w:r>
          <w:hyperlink w:anchor="_Toc535394909" w:history="1">
            <w:r w:rsidR="00E56F22" w:rsidRPr="00841746">
              <w:rPr>
                <w:rStyle w:val="Hyperlink"/>
              </w:rPr>
              <w:t>Introduction</w:t>
            </w:r>
            <w:r w:rsidR="00E56F22">
              <w:rPr>
                <w:webHidden/>
              </w:rPr>
              <w:tab/>
            </w:r>
            <w:r w:rsidR="00E56F22">
              <w:rPr>
                <w:webHidden/>
              </w:rPr>
              <w:fldChar w:fldCharType="begin"/>
            </w:r>
            <w:r w:rsidR="00E56F22">
              <w:rPr>
                <w:webHidden/>
              </w:rPr>
              <w:instrText xml:space="preserve"> PAGEREF _Toc535394909 \h </w:instrText>
            </w:r>
            <w:r w:rsidR="00E56F22">
              <w:rPr>
                <w:webHidden/>
              </w:rPr>
            </w:r>
            <w:r w:rsidR="00E56F22">
              <w:rPr>
                <w:webHidden/>
              </w:rPr>
              <w:fldChar w:fldCharType="separate"/>
            </w:r>
            <w:r w:rsidR="00970C22">
              <w:rPr>
                <w:webHidden/>
              </w:rPr>
              <w:t>3</w:t>
            </w:r>
            <w:r w:rsidR="00E56F22">
              <w:rPr>
                <w:webHidden/>
              </w:rPr>
              <w:fldChar w:fldCharType="end"/>
            </w:r>
          </w:hyperlink>
        </w:p>
        <w:p w:rsidR="00E56F22" w:rsidRDefault="00CF6A76">
          <w:pPr>
            <w:pStyle w:val="TOC1"/>
            <w:rPr>
              <w:rFonts w:eastAsiaTheme="minorEastAsia"/>
              <w:sz w:val="22"/>
            </w:rPr>
          </w:pPr>
          <w:hyperlink w:anchor="_Toc535394910" w:history="1">
            <w:r w:rsidR="00E56F22" w:rsidRPr="00841746">
              <w:rPr>
                <w:rStyle w:val="Hyperlink"/>
              </w:rPr>
              <w:t>HMIS Written Consent Policies</w:t>
            </w:r>
            <w:r w:rsidR="00E56F22">
              <w:rPr>
                <w:webHidden/>
              </w:rPr>
              <w:tab/>
            </w:r>
            <w:r w:rsidR="00E56F22">
              <w:rPr>
                <w:webHidden/>
              </w:rPr>
              <w:fldChar w:fldCharType="begin"/>
            </w:r>
            <w:r w:rsidR="00E56F22">
              <w:rPr>
                <w:webHidden/>
              </w:rPr>
              <w:instrText xml:space="preserve"> PAGEREF _Toc535394910 \h </w:instrText>
            </w:r>
            <w:r w:rsidR="00E56F22">
              <w:rPr>
                <w:webHidden/>
              </w:rPr>
            </w:r>
            <w:r w:rsidR="00E56F22">
              <w:rPr>
                <w:webHidden/>
              </w:rPr>
              <w:fldChar w:fldCharType="separate"/>
            </w:r>
            <w:r w:rsidR="00970C22">
              <w:rPr>
                <w:webHidden/>
              </w:rPr>
              <w:t>3</w:t>
            </w:r>
            <w:r w:rsidR="00E56F22">
              <w:rPr>
                <w:webHidden/>
              </w:rPr>
              <w:fldChar w:fldCharType="end"/>
            </w:r>
          </w:hyperlink>
        </w:p>
        <w:p w:rsidR="00E56F22" w:rsidRDefault="00CF6A76">
          <w:pPr>
            <w:pStyle w:val="TOC3"/>
            <w:tabs>
              <w:tab w:val="right" w:leader="dot" w:pos="9350"/>
            </w:tabs>
            <w:rPr>
              <w:rFonts w:eastAsiaTheme="minorEastAsia"/>
              <w:noProof/>
              <w:sz w:val="22"/>
            </w:rPr>
          </w:pPr>
          <w:hyperlink w:anchor="_Toc535394911" w:history="1">
            <w:r w:rsidR="00E56F22" w:rsidRPr="00841746">
              <w:rPr>
                <w:rStyle w:val="Hyperlink"/>
                <w:noProof/>
              </w:rPr>
              <w:t>HMIS Consent – Consent Refused Households</w:t>
            </w:r>
          </w:hyperlink>
        </w:p>
        <w:p w:rsidR="00E56F22" w:rsidRDefault="00CF6A76">
          <w:pPr>
            <w:pStyle w:val="TOC1"/>
            <w:rPr>
              <w:rFonts w:eastAsiaTheme="minorEastAsia"/>
              <w:sz w:val="22"/>
            </w:rPr>
          </w:pPr>
          <w:hyperlink w:anchor="_Toc535394912" w:history="1">
            <w:r w:rsidR="00E56F22" w:rsidRPr="00841746">
              <w:rPr>
                <w:rStyle w:val="Hyperlink"/>
              </w:rPr>
              <w:t>Unsheltered PIT Count Entry</w:t>
            </w:r>
            <w:r w:rsidR="00E56F22">
              <w:rPr>
                <w:webHidden/>
              </w:rPr>
              <w:tab/>
            </w:r>
            <w:r w:rsidR="00E56F22">
              <w:rPr>
                <w:webHidden/>
              </w:rPr>
              <w:fldChar w:fldCharType="begin"/>
            </w:r>
            <w:r w:rsidR="00E56F22">
              <w:rPr>
                <w:webHidden/>
              </w:rPr>
              <w:instrText xml:space="preserve"> PAGEREF _Toc535394912 \h </w:instrText>
            </w:r>
            <w:r w:rsidR="00E56F22">
              <w:rPr>
                <w:webHidden/>
              </w:rPr>
            </w:r>
            <w:r w:rsidR="00E56F22">
              <w:rPr>
                <w:webHidden/>
              </w:rPr>
              <w:fldChar w:fldCharType="separate"/>
            </w:r>
            <w:r w:rsidR="00970C22">
              <w:rPr>
                <w:webHidden/>
              </w:rPr>
              <w:t>5</w:t>
            </w:r>
            <w:r w:rsidR="00E56F22">
              <w:rPr>
                <w:webHidden/>
              </w:rPr>
              <w:fldChar w:fldCharType="end"/>
            </w:r>
          </w:hyperlink>
        </w:p>
        <w:p w:rsidR="00E56F22" w:rsidRDefault="00CF6A76">
          <w:pPr>
            <w:pStyle w:val="TOC4"/>
            <w:rPr>
              <w:rFonts w:eastAsiaTheme="minorEastAsia"/>
              <w:i w:val="0"/>
              <w:noProof/>
              <w:sz w:val="22"/>
            </w:rPr>
          </w:pPr>
          <w:hyperlink w:anchor="_Toc535394913"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Unsheltered and doubled-up (optional) surveys are entered into the lead PIT agency’s HMIS.</w:t>
            </w:r>
          </w:hyperlink>
        </w:p>
        <w:p w:rsidR="00E56F22" w:rsidRDefault="00CF6A76">
          <w:pPr>
            <w:pStyle w:val="TOC4"/>
            <w:rPr>
              <w:rFonts w:eastAsiaTheme="minorEastAsia"/>
              <w:i w:val="0"/>
              <w:noProof/>
              <w:sz w:val="22"/>
            </w:rPr>
          </w:pPr>
          <w:hyperlink w:anchor="_Toc535394914"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Clients are entered into a temporary “PIT Count” program in HMIS.</w:t>
            </w:r>
          </w:hyperlink>
        </w:p>
        <w:p w:rsidR="00E56F22" w:rsidRDefault="00CF6A76">
          <w:pPr>
            <w:pStyle w:val="TOC2"/>
            <w:tabs>
              <w:tab w:val="right" w:leader="dot" w:pos="9350"/>
            </w:tabs>
            <w:rPr>
              <w:rFonts w:eastAsiaTheme="minorEastAsia"/>
              <w:noProof/>
              <w:sz w:val="22"/>
            </w:rPr>
          </w:pPr>
          <w:hyperlink w:anchor="_Toc535394915" w:history="1">
            <w:r w:rsidR="00E56F22" w:rsidRPr="00841746">
              <w:rPr>
                <w:rStyle w:val="Hyperlink"/>
                <w:noProof/>
              </w:rPr>
              <w:t>Switching Agency Profiles</w:t>
            </w:r>
            <w:r w:rsidR="00E56F22">
              <w:rPr>
                <w:noProof/>
                <w:webHidden/>
              </w:rPr>
              <w:tab/>
            </w:r>
            <w:r w:rsidR="00E56F22">
              <w:rPr>
                <w:noProof/>
                <w:webHidden/>
              </w:rPr>
              <w:fldChar w:fldCharType="begin"/>
            </w:r>
            <w:r w:rsidR="00E56F22">
              <w:rPr>
                <w:noProof/>
                <w:webHidden/>
              </w:rPr>
              <w:instrText xml:space="preserve"> PAGEREF _Toc535394915 \h </w:instrText>
            </w:r>
            <w:r w:rsidR="00E56F22">
              <w:rPr>
                <w:noProof/>
                <w:webHidden/>
              </w:rPr>
            </w:r>
            <w:r w:rsidR="00E56F22">
              <w:rPr>
                <w:noProof/>
                <w:webHidden/>
              </w:rPr>
              <w:fldChar w:fldCharType="separate"/>
            </w:r>
            <w:r w:rsidR="00970C22">
              <w:rPr>
                <w:noProof/>
                <w:webHidden/>
              </w:rPr>
              <w:t>5</w:t>
            </w:r>
            <w:r w:rsidR="00E56F22">
              <w:rPr>
                <w:noProof/>
                <w:webHidden/>
              </w:rPr>
              <w:fldChar w:fldCharType="end"/>
            </w:r>
          </w:hyperlink>
        </w:p>
        <w:p w:rsidR="00E56F22" w:rsidRDefault="00CF6A76">
          <w:pPr>
            <w:pStyle w:val="TOC2"/>
            <w:tabs>
              <w:tab w:val="right" w:leader="dot" w:pos="9350"/>
            </w:tabs>
            <w:rPr>
              <w:rFonts w:eastAsiaTheme="minorEastAsia"/>
              <w:noProof/>
              <w:sz w:val="22"/>
            </w:rPr>
          </w:pPr>
          <w:hyperlink w:anchor="_Toc535394916" w:history="1">
            <w:r w:rsidR="00E56F22" w:rsidRPr="00841746">
              <w:rPr>
                <w:rStyle w:val="Hyperlink"/>
                <w:noProof/>
              </w:rPr>
              <w:t>Client Search</w:t>
            </w:r>
            <w:r w:rsidR="00E56F22">
              <w:rPr>
                <w:noProof/>
                <w:webHidden/>
              </w:rPr>
              <w:tab/>
            </w:r>
            <w:r w:rsidR="00E56F22">
              <w:rPr>
                <w:noProof/>
                <w:webHidden/>
              </w:rPr>
              <w:fldChar w:fldCharType="begin"/>
            </w:r>
            <w:r w:rsidR="00E56F22">
              <w:rPr>
                <w:noProof/>
                <w:webHidden/>
              </w:rPr>
              <w:instrText xml:space="preserve"> PAGEREF _Toc535394916 \h </w:instrText>
            </w:r>
            <w:r w:rsidR="00E56F22">
              <w:rPr>
                <w:noProof/>
                <w:webHidden/>
              </w:rPr>
            </w:r>
            <w:r w:rsidR="00E56F22">
              <w:rPr>
                <w:noProof/>
                <w:webHidden/>
              </w:rPr>
              <w:fldChar w:fldCharType="separate"/>
            </w:r>
            <w:r w:rsidR="00970C22">
              <w:rPr>
                <w:noProof/>
                <w:webHidden/>
              </w:rPr>
              <w:t>5</w:t>
            </w:r>
            <w:r w:rsidR="00E56F22">
              <w:rPr>
                <w:noProof/>
                <w:webHidden/>
              </w:rPr>
              <w:fldChar w:fldCharType="end"/>
            </w:r>
          </w:hyperlink>
        </w:p>
        <w:p w:rsidR="00E56F22" w:rsidRDefault="00CF6A76">
          <w:pPr>
            <w:pStyle w:val="TOC2"/>
            <w:tabs>
              <w:tab w:val="right" w:leader="dot" w:pos="9350"/>
            </w:tabs>
            <w:rPr>
              <w:rFonts w:eastAsiaTheme="minorEastAsia"/>
              <w:noProof/>
              <w:sz w:val="22"/>
            </w:rPr>
          </w:pPr>
          <w:hyperlink w:anchor="_Toc535394917" w:history="1">
            <w:r w:rsidR="00E56F22" w:rsidRPr="00841746">
              <w:rPr>
                <w:rStyle w:val="Hyperlink"/>
                <w:noProof/>
              </w:rPr>
              <w:t>Create New Client Profile</w:t>
            </w:r>
            <w:r w:rsidR="00E56F22">
              <w:rPr>
                <w:noProof/>
                <w:webHidden/>
              </w:rPr>
              <w:tab/>
            </w:r>
            <w:r w:rsidR="00E56F22">
              <w:rPr>
                <w:noProof/>
                <w:webHidden/>
              </w:rPr>
              <w:fldChar w:fldCharType="begin"/>
            </w:r>
            <w:r w:rsidR="00E56F22">
              <w:rPr>
                <w:noProof/>
                <w:webHidden/>
              </w:rPr>
              <w:instrText xml:space="preserve"> PAGEREF _Toc535394917 \h </w:instrText>
            </w:r>
            <w:r w:rsidR="00E56F22">
              <w:rPr>
                <w:noProof/>
                <w:webHidden/>
              </w:rPr>
            </w:r>
            <w:r w:rsidR="00E56F22">
              <w:rPr>
                <w:noProof/>
                <w:webHidden/>
              </w:rPr>
              <w:fldChar w:fldCharType="separate"/>
            </w:r>
            <w:r w:rsidR="00970C22">
              <w:rPr>
                <w:noProof/>
                <w:webHidden/>
              </w:rPr>
              <w:t>6</w:t>
            </w:r>
            <w:r w:rsidR="00E56F22">
              <w:rPr>
                <w:noProof/>
                <w:webHidden/>
              </w:rPr>
              <w:fldChar w:fldCharType="end"/>
            </w:r>
          </w:hyperlink>
        </w:p>
        <w:p w:rsidR="00E56F22" w:rsidRDefault="00CF6A76">
          <w:pPr>
            <w:pStyle w:val="TOC3"/>
            <w:tabs>
              <w:tab w:val="right" w:leader="dot" w:pos="9350"/>
            </w:tabs>
            <w:rPr>
              <w:rFonts w:eastAsiaTheme="minorEastAsia"/>
              <w:noProof/>
              <w:sz w:val="22"/>
            </w:rPr>
          </w:pPr>
          <w:hyperlink w:anchor="_Toc535394918" w:history="1">
            <w:r w:rsidR="00E56F22" w:rsidRPr="00841746">
              <w:rPr>
                <w:rStyle w:val="Hyperlink"/>
                <w:noProof/>
              </w:rPr>
              <w:t>Link Household Members (Group Households Only)</w:t>
            </w:r>
          </w:hyperlink>
        </w:p>
        <w:p w:rsidR="00E56F22" w:rsidRDefault="00CF6A76">
          <w:pPr>
            <w:pStyle w:val="TOC2"/>
            <w:tabs>
              <w:tab w:val="right" w:leader="dot" w:pos="9350"/>
            </w:tabs>
            <w:rPr>
              <w:rFonts w:eastAsiaTheme="minorEastAsia"/>
              <w:noProof/>
              <w:sz w:val="22"/>
            </w:rPr>
          </w:pPr>
          <w:hyperlink w:anchor="_Toc535394919" w:history="1">
            <w:r w:rsidR="00E56F22" w:rsidRPr="00841746">
              <w:rPr>
                <w:rStyle w:val="Hyperlink"/>
                <w:noProof/>
              </w:rPr>
              <w:t>Program Enrollment</w:t>
            </w:r>
            <w:r w:rsidR="00E56F22">
              <w:rPr>
                <w:noProof/>
                <w:webHidden/>
              </w:rPr>
              <w:tab/>
            </w:r>
            <w:r w:rsidR="00E56F22">
              <w:rPr>
                <w:noProof/>
                <w:webHidden/>
              </w:rPr>
              <w:fldChar w:fldCharType="begin"/>
            </w:r>
            <w:r w:rsidR="00E56F22">
              <w:rPr>
                <w:noProof/>
                <w:webHidden/>
              </w:rPr>
              <w:instrText xml:space="preserve"> PAGEREF _Toc535394919 \h </w:instrText>
            </w:r>
            <w:r w:rsidR="00E56F22">
              <w:rPr>
                <w:noProof/>
                <w:webHidden/>
              </w:rPr>
            </w:r>
            <w:r w:rsidR="00E56F22">
              <w:rPr>
                <w:noProof/>
                <w:webHidden/>
              </w:rPr>
              <w:fldChar w:fldCharType="separate"/>
            </w:r>
            <w:r w:rsidR="00970C22">
              <w:rPr>
                <w:noProof/>
                <w:webHidden/>
              </w:rPr>
              <w:t>9</w:t>
            </w:r>
            <w:r w:rsidR="00E56F22">
              <w:rPr>
                <w:noProof/>
                <w:webHidden/>
              </w:rPr>
              <w:fldChar w:fldCharType="end"/>
            </w:r>
          </w:hyperlink>
        </w:p>
        <w:p w:rsidR="00E56F22" w:rsidRDefault="00CF6A76">
          <w:pPr>
            <w:pStyle w:val="TOC1"/>
            <w:rPr>
              <w:rFonts w:eastAsiaTheme="minorEastAsia"/>
              <w:sz w:val="22"/>
            </w:rPr>
          </w:pPr>
          <w:hyperlink w:anchor="_Toc535394920" w:history="1">
            <w:r w:rsidR="00E56F22" w:rsidRPr="00841746">
              <w:rPr>
                <w:rStyle w:val="Hyperlink"/>
              </w:rPr>
              <w:t>Sheltered Count</w:t>
            </w:r>
            <w:r w:rsidR="00E56F22">
              <w:rPr>
                <w:webHidden/>
              </w:rPr>
              <w:tab/>
            </w:r>
            <w:r w:rsidR="00E56F22">
              <w:rPr>
                <w:webHidden/>
              </w:rPr>
              <w:fldChar w:fldCharType="begin"/>
            </w:r>
            <w:r w:rsidR="00E56F22">
              <w:rPr>
                <w:webHidden/>
              </w:rPr>
              <w:instrText xml:space="preserve"> PAGEREF _Toc535394920 \h </w:instrText>
            </w:r>
            <w:r w:rsidR="00E56F22">
              <w:rPr>
                <w:webHidden/>
              </w:rPr>
            </w:r>
            <w:r w:rsidR="00E56F22">
              <w:rPr>
                <w:webHidden/>
              </w:rPr>
              <w:fldChar w:fldCharType="separate"/>
            </w:r>
            <w:r w:rsidR="00970C22">
              <w:rPr>
                <w:webHidden/>
              </w:rPr>
              <w:t>12</w:t>
            </w:r>
            <w:r w:rsidR="00E56F22">
              <w:rPr>
                <w:webHidden/>
              </w:rPr>
              <w:fldChar w:fldCharType="end"/>
            </w:r>
          </w:hyperlink>
        </w:p>
        <w:p w:rsidR="00E56F22" w:rsidRDefault="00CF6A76">
          <w:pPr>
            <w:pStyle w:val="TOC2"/>
            <w:tabs>
              <w:tab w:val="right" w:leader="dot" w:pos="9350"/>
            </w:tabs>
            <w:rPr>
              <w:rFonts w:eastAsiaTheme="minorEastAsia"/>
              <w:noProof/>
              <w:sz w:val="22"/>
            </w:rPr>
          </w:pPr>
          <w:hyperlink w:anchor="_Toc535394921" w:history="1">
            <w:r w:rsidR="00E56F22" w:rsidRPr="00841746">
              <w:rPr>
                <w:rStyle w:val="Hyperlink"/>
                <w:b/>
                <w:noProof/>
              </w:rPr>
              <w:t>Non</w:t>
            </w:r>
            <w:r w:rsidR="00E56F22" w:rsidRPr="00841746">
              <w:rPr>
                <w:rStyle w:val="Hyperlink"/>
                <w:noProof/>
              </w:rPr>
              <w:t>-Year-Round Participating – PIT Shell Programs for TH or ES</w:t>
            </w:r>
            <w:r w:rsidR="00E56F22">
              <w:rPr>
                <w:noProof/>
                <w:webHidden/>
              </w:rPr>
              <w:tab/>
            </w:r>
            <w:r w:rsidR="00E56F22">
              <w:rPr>
                <w:noProof/>
                <w:webHidden/>
              </w:rPr>
              <w:fldChar w:fldCharType="begin"/>
            </w:r>
            <w:r w:rsidR="00E56F22">
              <w:rPr>
                <w:noProof/>
                <w:webHidden/>
              </w:rPr>
              <w:instrText xml:space="preserve"> PAGEREF _Toc535394921 \h </w:instrText>
            </w:r>
            <w:r w:rsidR="00E56F22">
              <w:rPr>
                <w:noProof/>
                <w:webHidden/>
              </w:rPr>
            </w:r>
            <w:r w:rsidR="00E56F22">
              <w:rPr>
                <w:noProof/>
                <w:webHidden/>
              </w:rPr>
              <w:fldChar w:fldCharType="separate"/>
            </w:r>
            <w:r w:rsidR="00970C22">
              <w:rPr>
                <w:noProof/>
                <w:webHidden/>
              </w:rPr>
              <w:t>12</w:t>
            </w:r>
            <w:r w:rsidR="00E56F22">
              <w:rPr>
                <w:noProof/>
                <w:webHidden/>
              </w:rPr>
              <w:fldChar w:fldCharType="end"/>
            </w:r>
          </w:hyperlink>
        </w:p>
        <w:p w:rsidR="00E56F22" w:rsidRDefault="00CF6A76">
          <w:pPr>
            <w:pStyle w:val="TOC4"/>
            <w:rPr>
              <w:rFonts w:eastAsiaTheme="minorEastAsia"/>
              <w:i w:val="0"/>
              <w:noProof/>
              <w:sz w:val="22"/>
            </w:rPr>
          </w:pPr>
          <w:hyperlink w:anchor="_Toc535394922"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Surveys for agency Transitional Housing and Shelter programs that do NOT use HMIS year-round and only for PIT count are entered into temporary “shell” (PIT) programs in HMIS.</w:t>
            </w:r>
          </w:hyperlink>
        </w:p>
        <w:p w:rsidR="00E56F22" w:rsidRDefault="00CF6A76">
          <w:pPr>
            <w:pStyle w:val="TOC4"/>
            <w:rPr>
              <w:rFonts w:eastAsiaTheme="minorEastAsia"/>
              <w:i w:val="0"/>
              <w:noProof/>
              <w:sz w:val="22"/>
            </w:rPr>
          </w:pPr>
          <w:hyperlink w:anchor="_Toc535394923"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There will be a shell PIT program for each housing type (TH and ES).</w:t>
            </w:r>
          </w:hyperlink>
        </w:p>
        <w:p w:rsidR="00E56F22" w:rsidRDefault="00CF6A76">
          <w:pPr>
            <w:pStyle w:val="TOC2"/>
            <w:tabs>
              <w:tab w:val="right" w:leader="dot" w:pos="9350"/>
            </w:tabs>
            <w:rPr>
              <w:rFonts w:eastAsiaTheme="minorEastAsia"/>
              <w:noProof/>
              <w:sz w:val="22"/>
            </w:rPr>
          </w:pPr>
          <w:hyperlink w:anchor="_Toc535394924" w:history="1">
            <w:r w:rsidR="00E56F22" w:rsidRPr="00841746">
              <w:rPr>
                <w:rStyle w:val="Hyperlink"/>
                <w:noProof/>
              </w:rPr>
              <w:t>Year-Round HMIS Participating Programs – TH or ES</w:t>
            </w:r>
            <w:r w:rsidR="00E56F22">
              <w:rPr>
                <w:noProof/>
                <w:webHidden/>
              </w:rPr>
              <w:tab/>
            </w:r>
            <w:r w:rsidR="00E56F22">
              <w:rPr>
                <w:noProof/>
                <w:webHidden/>
              </w:rPr>
              <w:fldChar w:fldCharType="begin"/>
            </w:r>
            <w:r w:rsidR="00E56F22">
              <w:rPr>
                <w:noProof/>
                <w:webHidden/>
              </w:rPr>
              <w:instrText xml:space="preserve"> PAGEREF _Toc535394924 \h </w:instrText>
            </w:r>
            <w:r w:rsidR="00E56F22">
              <w:rPr>
                <w:noProof/>
                <w:webHidden/>
              </w:rPr>
            </w:r>
            <w:r w:rsidR="00E56F22">
              <w:rPr>
                <w:noProof/>
                <w:webHidden/>
              </w:rPr>
              <w:fldChar w:fldCharType="separate"/>
            </w:r>
            <w:r w:rsidR="00970C22">
              <w:rPr>
                <w:noProof/>
                <w:webHidden/>
              </w:rPr>
              <w:t>12</w:t>
            </w:r>
            <w:r w:rsidR="00E56F22">
              <w:rPr>
                <w:noProof/>
                <w:webHidden/>
              </w:rPr>
              <w:fldChar w:fldCharType="end"/>
            </w:r>
          </w:hyperlink>
        </w:p>
        <w:p w:rsidR="00E56F22" w:rsidRDefault="00CF6A76">
          <w:pPr>
            <w:pStyle w:val="TOC3"/>
            <w:tabs>
              <w:tab w:val="right" w:leader="dot" w:pos="9350"/>
            </w:tabs>
            <w:rPr>
              <w:rFonts w:eastAsiaTheme="minorEastAsia"/>
              <w:noProof/>
              <w:sz w:val="22"/>
            </w:rPr>
          </w:pPr>
          <w:hyperlink w:anchor="_Toc535394925" w:history="1">
            <w:r w:rsidR="00E56F22" w:rsidRPr="00841746">
              <w:rPr>
                <w:rStyle w:val="Hyperlink"/>
                <w:noProof/>
              </w:rPr>
              <w:t>Whatcom County Agencies</w:t>
            </w:r>
          </w:hyperlink>
        </w:p>
        <w:p w:rsidR="00E56F22" w:rsidRDefault="00CF6A76">
          <w:pPr>
            <w:pStyle w:val="TOC4"/>
            <w:rPr>
              <w:rFonts w:eastAsiaTheme="minorEastAsia"/>
              <w:i w:val="0"/>
              <w:noProof/>
              <w:sz w:val="22"/>
            </w:rPr>
          </w:pPr>
          <w:hyperlink w:anchor="_Toc535394926"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Contact your local HMIS admin, Katie Sly (Katie_sly@whatcomhsc.org), for special instructions.</w:t>
            </w:r>
          </w:hyperlink>
        </w:p>
        <w:p w:rsidR="00E56F22" w:rsidRDefault="00CF6A76">
          <w:pPr>
            <w:pStyle w:val="TOC4"/>
            <w:rPr>
              <w:rFonts w:eastAsiaTheme="minorEastAsia"/>
              <w:i w:val="0"/>
              <w:noProof/>
              <w:sz w:val="22"/>
            </w:rPr>
          </w:pPr>
          <w:hyperlink w:anchor="_Toc535394927"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Whatcom County requires additional program record assessments.</w:t>
            </w:r>
          </w:hyperlink>
        </w:p>
        <w:p w:rsidR="00E56F22" w:rsidRDefault="00CF6A76">
          <w:pPr>
            <w:pStyle w:val="TOC3"/>
            <w:tabs>
              <w:tab w:val="right" w:leader="dot" w:pos="9350"/>
            </w:tabs>
            <w:rPr>
              <w:rFonts w:eastAsiaTheme="minorEastAsia"/>
              <w:noProof/>
              <w:sz w:val="22"/>
            </w:rPr>
          </w:pPr>
          <w:hyperlink w:anchor="_Toc535394928" w:history="1">
            <w:r w:rsidR="00E56F22" w:rsidRPr="00841746">
              <w:rPr>
                <w:rStyle w:val="Hyperlink"/>
                <w:noProof/>
              </w:rPr>
              <w:t>Transitional Housing (TH)</w:t>
            </w:r>
          </w:hyperlink>
        </w:p>
        <w:p w:rsidR="00E56F22" w:rsidRDefault="00CF6A76">
          <w:pPr>
            <w:pStyle w:val="TOC4"/>
            <w:rPr>
              <w:rFonts w:eastAsiaTheme="minorEastAsia"/>
              <w:i w:val="0"/>
              <w:noProof/>
              <w:sz w:val="22"/>
            </w:rPr>
          </w:pPr>
          <w:hyperlink w:anchor="_Toc535394929"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Automatically counted in the Point in Time Count. No additional data entry is required.</w:t>
            </w:r>
          </w:hyperlink>
        </w:p>
        <w:p w:rsidR="00E56F22" w:rsidRDefault="00CF6A76">
          <w:pPr>
            <w:pStyle w:val="TOC4"/>
            <w:rPr>
              <w:rFonts w:eastAsiaTheme="minorEastAsia"/>
              <w:i w:val="0"/>
              <w:noProof/>
              <w:sz w:val="22"/>
            </w:rPr>
          </w:pPr>
          <w:hyperlink w:anchor="_Toc535394930"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Please check to make sure that all Transitional Housing clients enrolled on the night of the PIT count are active in HMIS with all of their Program Entry questions answered.</w:t>
            </w:r>
          </w:hyperlink>
        </w:p>
        <w:p w:rsidR="00E56F22" w:rsidRDefault="00CF6A76">
          <w:pPr>
            <w:pStyle w:val="TOC4"/>
            <w:rPr>
              <w:rFonts w:eastAsiaTheme="minorEastAsia"/>
              <w:i w:val="0"/>
              <w:noProof/>
              <w:sz w:val="22"/>
            </w:rPr>
          </w:pPr>
          <w:hyperlink w:anchor="_Toc535394931"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If a client enrolls into TH on the night of the PIT count, enter them into HMIS as you normally do.</w:t>
            </w:r>
          </w:hyperlink>
        </w:p>
        <w:p w:rsidR="00E56F22" w:rsidRDefault="00CF6A76">
          <w:pPr>
            <w:pStyle w:val="TOC3"/>
            <w:tabs>
              <w:tab w:val="right" w:leader="dot" w:pos="9350"/>
            </w:tabs>
            <w:rPr>
              <w:rFonts w:eastAsiaTheme="minorEastAsia"/>
              <w:noProof/>
              <w:sz w:val="22"/>
            </w:rPr>
          </w:pPr>
          <w:hyperlink w:anchor="_Toc535394932" w:history="1">
            <w:r w:rsidR="00E56F22" w:rsidRPr="00841746">
              <w:rPr>
                <w:rStyle w:val="Hyperlink"/>
                <w:noProof/>
              </w:rPr>
              <w:t>Emergency Shelter (ES)</w:t>
            </w:r>
          </w:hyperlink>
        </w:p>
        <w:p w:rsidR="00E56F22" w:rsidRDefault="00CF6A76">
          <w:pPr>
            <w:pStyle w:val="TOC4"/>
            <w:rPr>
              <w:rFonts w:eastAsiaTheme="minorEastAsia"/>
              <w:i w:val="0"/>
              <w:noProof/>
              <w:sz w:val="22"/>
            </w:rPr>
          </w:pPr>
          <w:hyperlink w:anchor="_Toc535394933"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Automatically counted in the Point in Time Count. No additional data entry is required.</w:t>
            </w:r>
          </w:hyperlink>
        </w:p>
        <w:p w:rsidR="00E56F22" w:rsidRDefault="00CF6A76">
          <w:pPr>
            <w:pStyle w:val="TOC4"/>
            <w:rPr>
              <w:rFonts w:eastAsiaTheme="minorEastAsia"/>
              <w:i w:val="0"/>
              <w:noProof/>
              <w:sz w:val="22"/>
            </w:rPr>
          </w:pPr>
          <w:hyperlink w:anchor="_Toc535394934"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Please check the data ensuring all ES clients enrolled on the night of the PIT count are active in HMIS with all of their Program Entry questions answered.</w:t>
            </w:r>
          </w:hyperlink>
        </w:p>
        <w:p w:rsidR="00E56F22" w:rsidRDefault="00CF6A76">
          <w:pPr>
            <w:pStyle w:val="TOC4"/>
            <w:rPr>
              <w:rFonts w:eastAsiaTheme="minorEastAsia"/>
              <w:i w:val="0"/>
              <w:noProof/>
              <w:sz w:val="22"/>
            </w:rPr>
          </w:pPr>
          <w:hyperlink w:anchor="_Toc535394935"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Exit clients not staying the night of PIT count.</w:t>
            </w:r>
          </w:hyperlink>
        </w:p>
        <w:p w:rsidR="00E56F22" w:rsidRDefault="00CF6A76">
          <w:pPr>
            <w:pStyle w:val="TOC3"/>
            <w:tabs>
              <w:tab w:val="right" w:leader="dot" w:pos="9350"/>
            </w:tabs>
            <w:rPr>
              <w:rFonts w:eastAsiaTheme="minorEastAsia"/>
              <w:noProof/>
              <w:sz w:val="22"/>
            </w:rPr>
          </w:pPr>
          <w:hyperlink w:anchor="_Toc535394936" w:history="1">
            <w:r w:rsidR="00E56F22" w:rsidRPr="00841746">
              <w:rPr>
                <w:rStyle w:val="Hyperlink"/>
                <w:noProof/>
              </w:rPr>
              <w:t>Night-by-Night or Minimal Entry ES:</w:t>
            </w:r>
          </w:hyperlink>
        </w:p>
        <w:p w:rsidR="00E56F22" w:rsidRDefault="00CF6A76">
          <w:pPr>
            <w:pStyle w:val="TOC4"/>
            <w:rPr>
              <w:rFonts w:eastAsiaTheme="minorEastAsia"/>
              <w:i w:val="0"/>
              <w:noProof/>
              <w:sz w:val="22"/>
            </w:rPr>
          </w:pPr>
          <w:hyperlink w:anchor="_Toc535394937" w:history="1">
            <w:r w:rsidR="00E56F22" w:rsidRPr="00841746">
              <w:rPr>
                <w:rStyle w:val="Hyperlink"/>
                <w:rFonts w:ascii="Symbol" w:hAnsi="Symbol"/>
                <w:noProof/>
              </w:rPr>
              <w:t></w:t>
            </w:r>
            <w:r w:rsidR="00E56F22">
              <w:rPr>
                <w:rFonts w:eastAsiaTheme="minorEastAsia"/>
                <w:i w:val="0"/>
                <w:noProof/>
                <w:sz w:val="22"/>
              </w:rPr>
              <w:tab/>
            </w:r>
            <w:r w:rsidR="00E56F22" w:rsidRPr="00841746">
              <w:rPr>
                <w:rStyle w:val="Hyperlink"/>
                <w:noProof/>
              </w:rPr>
              <w:t>Complete the [2018] WA PIT Housed – Minimal or NBN program record level assessment. (The year in the name is based on when the assessment was created.)</w:t>
            </w:r>
          </w:hyperlink>
        </w:p>
        <w:p w:rsidR="00E56F22" w:rsidRDefault="00CF6A76">
          <w:pPr>
            <w:pStyle w:val="TOC1"/>
            <w:rPr>
              <w:rFonts w:eastAsiaTheme="minorEastAsia"/>
              <w:sz w:val="22"/>
            </w:rPr>
          </w:pPr>
          <w:hyperlink w:anchor="_Toc535394938" w:history="1">
            <w:r w:rsidR="00E56F22" w:rsidRPr="00841746">
              <w:rPr>
                <w:rStyle w:val="Hyperlink"/>
              </w:rPr>
              <w:t>Reports - Check Data Quality</w:t>
            </w:r>
            <w:r w:rsidR="00E56F22">
              <w:rPr>
                <w:webHidden/>
              </w:rPr>
              <w:tab/>
            </w:r>
            <w:r w:rsidR="00E56F22">
              <w:rPr>
                <w:webHidden/>
              </w:rPr>
              <w:fldChar w:fldCharType="begin"/>
            </w:r>
            <w:r w:rsidR="00E56F22">
              <w:rPr>
                <w:webHidden/>
              </w:rPr>
              <w:instrText xml:space="preserve"> PAGEREF _Toc535394938 \h </w:instrText>
            </w:r>
            <w:r w:rsidR="00E56F22">
              <w:rPr>
                <w:webHidden/>
              </w:rPr>
            </w:r>
            <w:r w:rsidR="00E56F22">
              <w:rPr>
                <w:webHidden/>
              </w:rPr>
              <w:fldChar w:fldCharType="separate"/>
            </w:r>
            <w:r w:rsidR="00970C22">
              <w:rPr>
                <w:webHidden/>
              </w:rPr>
              <w:t>15</w:t>
            </w:r>
            <w:r w:rsidR="00E56F22">
              <w:rPr>
                <w:webHidden/>
              </w:rPr>
              <w:fldChar w:fldCharType="end"/>
            </w:r>
          </w:hyperlink>
        </w:p>
        <w:p w:rsidR="00E56F22" w:rsidRDefault="00CF6A76">
          <w:pPr>
            <w:pStyle w:val="TOC2"/>
            <w:tabs>
              <w:tab w:val="right" w:leader="dot" w:pos="9350"/>
            </w:tabs>
            <w:rPr>
              <w:rFonts w:eastAsiaTheme="minorEastAsia"/>
              <w:noProof/>
              <w:sz w:val="22"/>
            </w:rPr>
          </w:pPr>
          <w:hyperlink w:anchor="_Toc535394939" w:history="1">
            <w:r w:rsidR="00E56F22" w:rsidRPr="00841746">
              <w:rPr>
                <w:rStyle w:val="Hyperlink"/>
                <w:noProof/>
              </w:rPr>
              <w:t>Year-Round Agencies Data Quality</w:t>
            </w:r>
            <w:r w:rsidR="00E56F22">
              <w:rPr>
                <w:noProof/>
                <w:webHidden/>
              </w:rPr>
              <w:tab/>
            </w:r>
            <w:r w:rsidR="00E56F22">
              <w:rPr>
                <w:noProof/>
                <w:webHidden/>
              </w:rPr>
              <w:fldChar w:fldCharType="begin"/>
            </w:r>
            <w:r w:rsidR="00E56F22">
              <w:rPr>
                <w:noProof/>
                <w:webHidden/>
              </w:rPr>
              <w:instrText xml:space="preserve"> PAGEREF _Toc535394939 \h </w:instrText>
            </w:r>
            <w:r w:rsidR="00E56F22">
              <w:rPr>
                <w:noProof/>
                <w:webHidden/>
              </w:rPr>
            </w:r>
            <w:r w:rsidR="00E56F22">
              <w:rPr>
                <w:noProof/>
                <w:webHidden/>
              </w:rPr>
              <w:fldChar w:fldCharType="separate"/>
            </w:r>
            <w:r w:rsidR="00970C22">
              <w:rPr>
                <w:noProof/>
                <w:webHidden/>
              </w:rPr>
              <w:t>15</w:t>
            </w:r>
            <w:r w:rsidR="00E56F22">
              <w:rPr>
                <w:noProof/>
                <w:webHidden/>
              </w:rPr>
              <w:fldChar w:fldCharType="end"/>
            </w:r>
          </w:hyperlink>
        </w:p>
        <w:p w:rsidR="00E56F22" w:rsidRDefault="00CF6A76">
          <w:pPr>
            <w:pStyle w:val="TOC2"/>
            <w:tabs>
              <w:tab w:val="right" w:leader="dot" w:pos="9350"/>
            </w:tabs>
            <w:rPr>
              <w:rFonts w:eastAsiaTheme="minorEastAsia"/>
              <w:noProof/>
              <w:sz w:val="22"/>
            </w:rPr>
          </w:pPr>
          <w:hyperlink w:anchor="_Toc535394940" w:history="1">
            <w:r w:rsidR="00E56F22" w:rsidRPr="00841746">
              <w:rPr>
                <w:rStyle w:val="Hyperlink"/>
                <w:noProof/>
              </w:rPr>
              <w:t>All Agencies Data Quality and Reports</w:t>
            </w:r>
            <w:r w:rsidR="00E56F22">
              <w:rPr>
                <w:noProof/>
                <w:webHidden/>
              </w:rPr>
              <w:tab/>
            </w:r>
            <w:r w:rsidR="00E56F22">
              <w:rPr>
                <w:noProof/>
                <w:webHidden/>
              </w:rPr>
              <w:fldChar w:fldCharType="begin"/>
            </w:r>
            <w:r w:rsidR="00E56F22">
              <w:rPr>
                <w:noProof/>
                <w:webHidden/>
              </w:rPr>
              <w:instrText xml:space="preserve"> PAGEREF _Toc535394940 \h </w:instrText>
            </w:r>
            <w:r w:rsidR="00E56F22">
              <w:rPr>
                <w:noProof/>
                <w:webHidden/>
              </w:rPr>
            </w:r>
            <w:r w:rsidR="00E56F22">
              <w:rPr>
                <w:noProof/>
                <w:webHidden/>
              </w:rPr>
              <w:fldChar w:fldCharType="separate"/>
            </w:r>
            <w:r w:rsidR="00970C22">
              <w:rPr>
                <w:noProof/>
                <w:webHidden/>
              </w:rPr>
              <w:t>16</w:t>
            </w:r>
            <w:r w:rsidR="00E56F22">
              <w:rPr>
                <w:noProof/>
                <w:webHidden/>
              </w:rPr>
              <w:fldChar w:fldCharType="end"/>
            </w:r>
          </w:hyperlink>
        </w:p>
        <w:p w:rsidR="00E56F22" w:rsidRDefault="00CF6A76">
          <w:pPr>
            <w:pStyle w:val="TOC1"/>
            <w:rPr>
              <w:rFonts w:eastAsiaTheme="minorEastAsia"/>
              <w:sz w:val="22"/>
            </w:rPr>
          </w:pPr>
          <w:hyperlink w:anchor="_Toc535394941" w:history="1">
            <w:r w:rsidR="00E56F22" w:rsidRPr="00841746">
              <w:rPr>
                <w:rStyle w:val="Hyperlink"/>
              </w:rPr>
              <w:t>Help &amp; Resources</w:t>
            </w:r>
            <w:r w:rsidR="00E56F22">
              <w:rPr>
                <w:webHidden/>
              </w:rPr>
              <w:tab/>
            </w:r>
            <w:r w:rsidR="00E56F22">
              <w:rPr>
                <w:webHidden/>
              </w:rPr>
              <w:fldChar w:fldCharType="begin"/>
            </w:r>
            <w:r w:rsidR="00E56F22">
              <w:rPr>
                <w:webHidden/>
              </w:rPr>
              <w:instrText xml:space="preserve"> PAGEREF _Toc535394941 \h </w:instrText>
            </w:r>
            <w:r w:rsidR="00E56F22">
              <w:rPr>
                <w:webHidden/>
              </w:rPr>
            </w:r>
            <w:r w:rsidR="00E56F22">
              <w:rPr>
                <w:webHidden/>
              </w:rPr>
              <w:fldChar w:fldCharType="separate"/>
            </w:r>
            <w:r w:rsidR="00970C22">
              <w:rPr>
                <w:webHidden/>
              </w:rPr>
              <w:t>17</w:t>
            </w:r>
            <w:r w:rsidR="00E56F22">
              <w:rPr>
                <w:webHidden/>
              </w:rPr>
              <w:fldChar w:fldCharType="end"/>
            </w:r>
          </w:hyperlink>
        </w:p>
        <w:p w:rsidR="005E133C" w:rsidRDefault="003E2AE4">
          <w:r w:rsidRPr="00037ACD">
            <w:rPr>
              <w:b/>
              <w:bCs/>
              <w:noProof/>
            </w:rPr>
            <w:fldChar w:fldCharType="end"/>
          </w:r>
        </w:p>
      </w:sdtContent>
    </w:sdt>
    <w:p w:rsidR="003B4DD0" w:rsidRDefault="003B4DD0">
      <w:pPr>
        <w:rPr>
          <w:rFonts w:asciiTheme="majorHAnsi" w:eastAsiaTheme="majorEastAsia" w:hAnsiTheme="majorHAnsi" w:cstheme="majorBidi"/>
          <w:color w:val="1F4E79" w:themeColor="accent1" w:themeShade="80"/>
          <w:sz w:val="36"/>
          <w:szCs w:val="32"/>
        </w:rPr>
      </w:pPr>
      <w:r>
        <w:br w:type="page"/>
      </w:r>
    </w:p>
    <w:p w:rsidR="00892482" w:rsidRDefault="00892482" w:rsidP="00892482">
      <w:pPr>
        <w:pStyle w:val="Heading1"/>
      </w:pPr>
      <w:bookmarkStart w:id="1" w:name="_Toc535394909"/>
      <w:r>
        <w:lastRenderedPageBreak/>
        <w:t>Intro</w:t>
      </w:r>
      <w:r w:rsidR="00EE177F">
        <w:t>duction</w:t>
      </w:r>
      <w:bookmarkEnd w:id="1"/>
    </w:p>
    <w:p w:rsidR="00EE177F" w:rsidRDefault="00EE177F" w:rsidP="00892482">
      <w:pPr>
        <w:rPr>
          <w:szCs w:val="24"/>
        </w:rPr>
      </w:pPr>
    </w:p>
    <w:p w:rsidR="00892482" w:rsidRPr="00090A51" w:rsidRDefault="00892482" w:rsidP="00892482">
      <w:pPr>
        <w:rPr>
          <w:szCs w:val="24"/>
        </w:rPr>
      </w:pPr>
      <w:r w:rsidRPr="00090A51">
        <w:rPr>
          <w:szCs w:val="24"/>
        </w:rPr>
        <w:t xml:space="preserve">This document is for agencies entering Point in Time (PIT) Count Data into HMIS using the Commerce Clarity system. General PIT Surveyor Instructions are available on the Commerce Annual Point in Time Count Webpage: </w:t>
      </w:r>
      <w:hyperlink r:id="rId11" w:history="1">
        <w:r w:rsidRPr="00090A51">
          <w:rPr>
            <w:rStyle w:val="Hyperlink"/>
            <w:szCs w:val="24"/>
          </w:rPr>
          <w:t>http://www.commerce.wa.gov/serving-communities/homelessness/annual-point-time-count/</w:t>
        </w:r>
      </w:hyperlink>
    </w:p>
    <w:p w:rsidR="00892482" w:rsidRDefault="00892482" w:rsidP="00892482">
      <w:pPr>
        <w:rPr>
          <w:szCs w:val="24"/>
        </w:rPr>
      </w:pPr>
    </w:p>
    <w:p w:rsidR="00910B70" w:rsidRDefault="00892482" w:rsidP="00910B70">
      <w:pPr>
        <w:spacing w:after="60"/>
        <w:rPr>
          <w:szCs w:val="24"/>
        </w:rPr>
      </w:pPr>
      <w:r>
        <w:t xml:space="preserve">List of acronyms: </w:t>
      </w:r>
      <w:r w:rsidR="00910B70" w:rsidRPr="00090A51">
        <w:rPr>
          <w:szCs w:val="24"/>
        </w:rPr>
        <w:t>PIT = Annual Point in Time Count</w:t>
      </w:r>
    </w:p>
    <w:p w:rsidR="00910B70" w:rsidRPr="00910B70" w:rsidRDefault="00910B70" w:rsidP="00910B70">
      <w:pPr>
        <w:spacing w:after="60"/>
        <w:rPr>
          <w:szCs w:val="24"/>
        </w:rPr>
      </w:pPr>
      <w:r w:rsidRPr="00910B70">
        <w:rPr>
          <w:szCs w:val="24"/>
        </w:rPr>
        <w:t>HMIS = Homeless Management Information System</w:t>
      </w:r>
    </w:p>
    <w:p w:rsidR="00910B70" w:rsidRPr="00910B70" w:rsidRDefault="00910B70" w:rsidP="00910B70">
      <w:pPr>
        <w:spacing w:after="60"/>
        <w:rPr>
          <w:szCs w:val="24"/>
        </w:rPr>
      </w:pPr>
      <w:r>
        <w:rPr>
          <w:szCs w:val="24"/>
        </w:rPr>
        <w:t xml:space="preserve">Clarity = </w:t>
      </w:r>
      <w:r w:rsidRPr="00910B70">
        <w:rPr>
          <w:szCs w:val="24"/>
        </w:rPr>
        <w:t xml:space="preserve">name of the HMIS software </w:t>
      </w:r>
      <w:r>
        <w:rPr>
          <w:szCs w:val="24"/>
        </w:rPr>
        <w:t>used in</w:t>
      </w:r>
      <w:r w:rsidRPr="00910B70">
        <w:rPr>
          <w:szCs w:val="24"/>
        </w:rPr>
        <w:t xml:space="preserve"> the WA Balance of State</w:t>
      </w:r>
    </w:p>
    <w:p w:rsidR="00910B70" w:rsidRDefault="00910B70" w:rsidP="00910B70">
      <w:pPr>
        <w:spacing w:after="60"/>
        <w:rPr>
          <w:szCs w:val="24"/>
        </w:rPr>
      </w:pPr>
      <w:r>
        <w:rPr>
          <w:szCs w:val="24"/>
        </w:rPr>
        <w:t xml:space="preserve">TH = Transitional Housing </w:t>
      </w:r>
    </w:p>
    <w:p w:rsidR="00910B70" w:rsidRDefault="00910B70" w:rsidP="00910B70">
      <w:pPr>
        <w:spacing w:after="60"/>
        <w:rPr>
          <w:szCs w:val="24"/>
        </w:rPr>
      </w:pPr>
      <w:r>
        <w:rPr>
          <w:szCs w:val="24"/>
        </w:rPr>
        <w:t>ES = Emergency Shelter</w:t>
      </w:r>
    </w:p>
    <w:p w:rsidR="00712A99" w:rsidRPr="00910B70" w:rsidRDefault="00080645" w:rsidP="00910B70">
      <w:pPr>
        <w:spacing w:after="60"/>
        <w:rPr>
          <w:szCs w:val="24"/>
        </w:rPr>
      </w:pPr>
      <w:r w:rsidRPr="00910B70">
        <w:rPr>
          <w:szCs w:val="24"/>
        </w:rPr>
        <w:t xml:space="preserve">NBN or Night by Night = </w:t>
      </w:r>
      <w:r w:rsidR="00910B70">
        <w:rPr>
          <w:szCs w:val="24"/>
        </w:rPr>
        <w:t>s</w:t>
      </w:r>
      <w:r w:rsidRPr="00910B70">
        <w:rPr>
          <w:szCs w:val="24"/>
        </w:rPr>
        <w:t xml:space="preserve">helter using the Attendance feature in </w:t>
      </w:r>
      <w:r w:rsidR="00910B70">
        <w:rPr>
          <w:szCs w:val="24"/>
        </w:rPr>
        <w:t>HMIS to track bed nights</w:t>
      </w:r>
    </w:p>
    <w:p w:rsidR="00712A99" w:rsidRPr="00910B70" w:rsidRDefault="00080645" w:rsidP="00910B70">
      <w:pPr>
        <w:spacing w:after="60"/>
        <w:rPr>
          <w:szCs w:val="24"/>
        </w:rPr>
      </w:pPr>
      <w:r w:rsidRPr="00910B70">
        <w:rPr>
          <w:szCs w:val="24"/>
        </w:rPr>
        <w:t>Minimal Set Up = a project with limited entry questions in HMIS</w:t>
      </w:r>
    </w:p>
    <w:p w:rsidR="00712A99" w:rsidRPr="00910B70" w:rsidRDefault="00080645" w:rsidP="00910B70">
      <w:pPr>
        <w:spacing w:after="60"/>
        <w:rPr>
          <w:szCs w:val="24"/>
        </w:rPr>
      </w:pPr>
      <w:r w:rsidRPr="00910B70">
        <w:rPr>
          <w:szCs w:val="24"/>
        </w:rPr>
        <w:t>Shell Program = a temporary program created in HMIS specifically for PIT entry</w:t>
      </w:r>
    </w:p>
    <w:p w:rsidR="00712A99" w:rsidRPr="00910B70" w:rsidRDefault="00080645" w:rsidP="00910B70">
      <w:pPr>
        <w:spacing w:after="60"/>
        <w:rPr>
          <w:szCs w:val="24"/>
        </w:rPr>
      </w:pPr>
      <w:r w:rsidRPr="00910B70">
        <w:rPr>
          <w:szCs w:val="24"/>
        </w:rPr>
        <w:t>Year</w:t>
      </w:r>
      <w:r w:rsidR="0063351F">
        <w:rPr>
          <w:szCs w:val="24"/>
        </w:rPr>
        <w:t>-R</w:t>
      </w:r>
      <w:r w:rsidRPr="00910B70">
        <w:rPr>
          <w:szCs w:val="24"/>
        </w:rPr>
        <w:t>ound Par</w:t>
      </w:r>
      <w:r w:rsidR="00910B70">
        <w:rPr>
          <w:szCs w:val="24"/>
        </w:rPr>
        <w:t>ticipating = Agencies/Programs regularly using HMIS for data entry</w:t>
      </w:r>
    </w:p>
    <w:p w:rsidR="00B9513D" w:rsidRDefault="00080645" w:rsidP="00910B70">
      <w:pPr>
        <w:spacing w:after="60"/>
        <w:rPr>
          <w:szCs w:val="24"/>
        </w:rPr>
      </w:pPr>
      <w:r w:rsidRPr="00910B70">
        <w:rPr>
          <w:szCs w:val="24"/>
        </w:rPr>
        <w:t>Non-Year</w:t>
      </w:r>
      <w:r w:rsidR="0063351F">
        <w:rPr>
          <w:szCs w:val="24"/>
        </w:rPr>
        <w:t>-R</w:t>
      </w:r>
      <w:r w:rsidRPr="00910B70">
        <w:rPr>
          <w:szCs w:val="24"/>
        </w:rPr>
        <w:t>ound Participating = Agenc</w:t>
      </w:r>
      <w:r w:rsidR="00910B70">
        <w:rPr>
          <w:szCs w:val="24"/>
        </w:rPr>
        <w:t>ies</w:t>
      </w:r>
      <w:r w:rsidRPr="00910B70">
        <w:rPr>
          <w:szCs w:val="24"/>
        </w:rPr>
        <w:t>/Program</w:t>
      </w:r>
      <w:r w:rsidR="00910B70">
        <w:rPr>
          <w:szCs w:val="24"/>
        </w:rPr>
        <w:t>s</w:t>
      </w:r>
      <w:r w:rsidRPr="00910B70">
        <w:rPr>
          <w:szCs w:val="24"/>
        </w:rPr>
        <w:t xml:space="preserve"> only</w:t>
      </w:r>
      <w:r w:rsidR="00910B70">
        <w:rPr>
          <w:szCs w:val="24"/>
        </w:rPr>
        <w:t xml:space="preserve"> using HMIS for PIT count entry</w:t>
      </w:r>
    </w:p>
    <w:p w:rsidR="0043579E" w:rsidRDefault="0043579E" w:rsidP="00910B70">
      <w:pPr>
        <w:spacing w:after="60"/>
      </w:pPr>
    </w:p>
    <w:p w:rsidR="00B9513D" w:rsidRDefault="00B9513D" w:rsidP="00B9513D">
      <w:pPr>
        <w:pStyle w:val="Heading1"/>
      </w:pPr>
      <w:bookmarkStart w:id="2" w:name="_Toc535394910"/>
      <w:r>
        <w:t>HMIS Written Consent Policies</w:t>
      </w:r>
      <w:bookmarkEnd w:id="2"/>
    </w:p>
    <w:p w:rsidR="007203C6" w:rsidRDefault="007203C6" w:rsidP="00B9513D">
      <w:pPr>
        <w:rPr>
          <w:szCs w:val="24"/>
        </w:rPr>
      </w:pPr>
    </w:p>
    <w:p w:rsidR="00EC4A2B" w:rsidRPr="00EC4A2B" w:rsidRDefault="00EC4A2B" w:rsidP="000F7856">
      <w:pPr>
        <w:pStyle w:val="ListParagraph"/>
        <w:numPr>
          <w:ilvl w:val="0"/>
          <w:numId w:val="13"/>
        </w:numPr>
      </w:pPr>
      <w:r w:rsidRPr="00EC4A2B">
        <w:t>All agencies participating in HMIS data</w:t>
      </w:r>
      <w:r>
        <w:t xml:space="preserve"> entry, including for PIT count</w:t>
      </w:r>
      <w:r w:rsidRPr="00EC4A2B">
        <w:t xml:space="preserve"> purposes only, must follow the </w:t>
      </w:r>
      <w:hyperlink r:id="rId12" w:history="1">
        <w:r w:rsidRPr="000F7856">
          <w:rPr>
            <w:rStyle w:val="Hyperlink"/>
            <w:rFonts w:cstheme="minorHAnsi"/>
            <w:color w:val="000000" w:themeColor="text1"/>
            <w:szCs w:val="24"/>
          </w:rPr>
          <w:t>HMIS Consent Law</w:t>
        </w:r>
      </w:hyperlink>
      <w:r w:rsidRPr="00EC4A2B">
        <w:t xml:space="preserve">. </w:t>
      </w:r>
    </w:p>
    <w:p w:rsidR="00EC4A2B" w:rsidRPr="00EC4A2B" w:rsidRDefault="00EC4A2B" w:rsidP="000F7856">
      <w:pPr>
        <w:pStyle w:val="ListParagraph"/>
        <w:numPr>
          <w:ilvl w:val="0"/>
          <w:numId w:val="13"/>
        </w:numPr>
      </w:pPr>
      <w:r w:rsidRPr="00EC4A2B">
        <w:t xml:space="preserve">Consent Refused client profiles contain no Personal Identifiable Information. Follow our </w:t>
      </w:r>
      <w:hyperlink r:id="rId13" w:history="1">
        <w:r w:rsidRPr="000F7856">
          <w:rPr>
            <w:rStyle w:val="Hyperlink"/>
            <w:rFonts w:cstheme="minorHAnsi"/>
            <w:color w:val="000000" w:themeColor="text1"/>
            <w:szCs w:val="24"/>
          </w:rPr>
          <w:t>data entry instructions</w:t>
        </w:r>
      </w:hyperlink>
      <w:r w:rsidRPr="00EC4A2B">
        <w:t xml:space="preserve"> and standards available on our </w:t>
      </w:r>
      <w:hyperlink r:id="rId14" w:history="1">
        <w:r w:rsidRPr="000F7856">
          <w:rPr>
            <w:rStyle w:val="Hyperlink"/>
            <w:rFonts w:cstheme="minorHAnsi"/>
            <w:color w:val="000000" w:themeColor="text1"/>
            <w:szCs w:val="24"/>
          </w:rPr>
          <w:t>HMIS webpage</w:t>
        </w:r>
      </w:hyperlink>
      <w:r w:rsidRPr="00EC4A2B">
        <w:t xml:space="preserve">. </w:t>
      </w:r>
    </w:p>
    <w:p w:rsidR="00EC4A2B" w:rsidRPr="0075512F" w:rsidRDefault="00EC4A2B" w:rsidP="00EC4A2B"/>
    <w:p w:rsidR="00B9513D" w:rsidRDefault="00EC4A2B" w:rsidP="00B9513D">
      <w:pPr>
        <w:rPr>
          <w:szCs w:val="24"/>
        </w:rPr>
      </w:pPr>
      <w:r>
        <w:rPr>
          <w:szCs w:val="24"/>
        </w:rPr>
        <w:t>All programs and projects must utilize the</w:t>
      </w:r>
      <w:r w:rsidR="007203C6">
        <w:rPr>
          <w:szCs w:val="24"/>
        </w:rPr>
        <w:t xml:space="preserve"> HMIS Consent form. For PIT shell programs and unsheltered count, the HMIS Consent form is imbedded in the consent section </w:t>
      </w:r>
      <w:r>
        <w:rPr>
          <w:szCs w:val="24"/>
        </w:rPr>
        <w:t>of</w:t>
      </w:r>
      <w:r w:rsidR="00B9513D" w:rsidRPr="00090A51">
        <w:rPr>
          <w:szCs w:val="24"/>
        </w:rPr>
        <w:t xml:space="preserve"> the </w:t>
      </w:r>
      <w:hyperlink r:id="rId15" w:history="1">
        <w:r w:rsidR="00E726DF">
          <w:rPr>
            <w:rStyle w:val="Hyperlink"/>
            <w:szCs w:val="24"/>
          </w:rPr>
          <w:t>PIT Survey F</w:t>
        </w:r>
        <w:r w:rsidR="00B9513D" w:rsidRPr="00090A51">
          <w:rPr>
            <w:rStyle w:val="Hyperlink"/>
            <w:szCs w:val="24"/>
          </w:rPr>
          <w:t>orms</w:t>
        </w:r>
      </w:hyperlink>
      <w:r w:rsidR="00B9513D" w:rsidRPr="00090A51">
        <w:rPr>
          <w:szCs w:val="24"/>
        </w:rPr>
        <w:t>.</w:t>
      </w:r>
      <w:r w:rsidR="007203C6">
        <w:rPr>
          <w:szCs w:val="24"/>
        </w:rPr>
        <w:t xml:space="preserve"> For year-round participating projects/programs – the </w:t>
      </w:r>
      <w:hyperlink r:id="rId16" w:history="1">
        <w:r w:rsidR="007203C6" w:rsidRPr="007203C6">
          <w:rPr>
            <w:rStyle w:val="Hyperlink"/>
            <w:szCs w:val="24"/>
          </w:rPr>
          <w:t>HMIS Consent</w:t>
        </w:r>
      </w:hyperlink>
      <w:r w:rsidR="007203C6">
        <w:rPr>
          <w:szCs w:val="24"/>
        </w:rPr>
        <w:t xml:space="preserve"> form should already be part of their standard intake process. </w:t>
      </w:r>
    </w:p>
    <w:p w:rsidR="00465E02" w:rsidRDefault="00465E02" w:rsidP="00B9513D">
      <w:pPr>
        <w:rPr>
          <w:szCs w:val="24"/>
        </w:rPr>
      </w:pPr>
    </w:p>
    <w:p w:rsidR="007203C6" w:rsidRDefault="007203C6" w:rsidP="007203C6">
      <w:pPr>
        <w:pStyle w:val="Heading3"/>
      </w:pPr>
      <w:bookmarkStart w:id="3" w:name="_Toc535394911"/>
      <w:r>
        <w:lastRenderedPageBreak/>
        <w:t>HMIS Consent – Consent Refused Households</w:t>
      </w:r>
      <w:bookmarkEnd w:id="3"/>
    </w:p>
    <w:p w:rsidR="003B4DD0" w:rsidRPr="003B4DD0" w:rsidRDefault="003B4DD0" w:rsidP="003B4DD0"/>
    <w:p w:rsidR="00B9513D" w:rsidRDefault="007203C6" w:rsidP="00B9513D">
      <w:pPr>
        <w:rPr>
          <w:szCs w:val="24"/>
        </w:rPr>
      </w:pPr>
      <w:r>
        <w:rPr>
          <w:szCs w:val="24"/>
        </w:rPr>
        <w:t>Some household</w:t>
      </w:r>
      <w:r w:rsidR="00E726DF">
        <w:rPr>
          <w:szCs w:val="24"/>
        </w:rPr>
        <w:t>s</w:t>
      </w:r>
      <w:r>
        <w:rPr>
          <w:szCs w:val="24"/>
        </w:rPr>
        <w:t xml:space="preserve"> are entered into HMIS anonymously. The term for anonymous clients </w:t>
      </w:r>
      <w:r w:rsidR="00743E92">
        <w:rPr>
          <w:szCs w:val="24"/>
        </w:rPr>
        <w:t xml:space="preserve">in HMIS </w:t>
      </w:r>
      <w:r>
        <w:rPr>
          <w:szCs w:val="24"/>
        </w:rPr>
        <w:t xml:space="preserve">is “Consent Refused.” </w:t>
      </w:r>
      <w:r w:rsidR="00743E92" w:rsidRPr="00090A51">
        <w:rPr>
          <w:rFonts w:cs="Arial"/>
          <w:szCs w:val="24"/>
        </w:rPr>
        <w:t>All homeless households and individuals in those households (adult</w:t>
      </w:r>
      <w:r w:rsidR="00743E92">
        <w:rPr>
          <w:rFonts w:cs="Arial"/>
          <w:szCs w:val="24"/>
        </w:rPr>
        <w:t xml:space="preserve">s and minors) should be entered into </w:t>
      </w:r>
      <w:r w:rsidR="00106847">
        <w:rPr>
          <w:rFonts w:cs="Arial"/>
          <w:szCs w:val="24"/>
        </w:rPr>
        <w:t>HMIS;</w:t>
      </w:r>
      <w:r w:rsidR="00743E92">
        <w:rPr>
          <w:rFonts w:cs="Arial"/>
          <w:szCs w:val="24"/>
        </w:rPr>
        <w:t xml:space="preserve"> </w:t>
      </w:r>
      <w:r w:rsidR="00106847">
        <w:rPr>
          <w:rFonts w:cs="Arial"/>
          <w:szCs w:val="24"/>
        </w:rPr>
        <w:t>however,</w:t>
      </w:r>
      <w:r w:rsidR="00743E92">
        <w:rPr>
          <w:rFonts w:cs="Arial"/>
          <w:szCs w:val="24"/>
        </w:rPr>
        <w:t xml:space="preserve"> some will be entered as Consent Refused. </w:t>
      </w:r>
    </w:p>
    <w:p w:rsidR="007203C6" w:rsidRPr="00090A51" w:rsidRDefault="007203C6" w:rsidP="00B9513D">
      <w:pPr>
        <w:rPr>
          <w:szCs w:val="24"/>
        </w:rPr>
      </w:pPr>
    </w:p>
    <w:p w:rsidR="00465E02" w:rsidRDefault="00465E02" w:rsidP="00B9513D">
      <w:pPr>
        <w:pBdr>
          <w:bottom w:val="single" w:sz="4" w:space="1" w:color="auto"/>
        </w:pBdr>
        <w:autoSpaceDE w:val="0"/>
        <w:autoSpaceDN w:val="0"/>
        <w:adjustRightInd w:val="0"/>
        <w:spacing w:after="120" w:line="276" w:lineRule="auto"/>
        <w:rPr>
          <w:rFonts w:cs="Arial"/>
          <w:b/>
          <w:bCs/>
          <w:szCs w:val="24"/>
        </w:rPr>
      </w:pPr>
    </w:p>
    <w:p w:rsidR="00465E02" w:rsidRDefault="00465E02" w:rsidP="00B9513D">
      <w:pPr>
        <w:pBdr>
          <w:bottom w:val="single" w:sz="4" w:space="1" w:color="auto"/>
        </w:pBdr>
        <w:autoSpaceDE w:val="0"/>
        <w:autoSpaceDN w:val="0"/>
        <w:adjustRightInd w:val="0"/>
        <w:spacing w:after="120" w:line="276" w:lineRule="auto"/>
        <w:rPr>
          <w:rFonts w:cs="Arial"/>
          <w:b/>
          <w:bCs/>
          <w:szCs w:val="24"/>
        </w:rPr>
      </w:pPr>
    </w:p>
    <w:p w:rsidR="00B9513D" w:rsidRPr="00090A51" w:rsidRDefault="00B9513D" w:rsidP="00B9513D">
      <w:pPr>
        <w:pBdr>
          <w:bottom w:val="single" w:sz="4" w:space="1" w:color="auto"/>
        </w:pBdr>
        <w:autoSpaceDE w:val="0"/>
        <w:autoSpaceDN w:val="0"/>
        <w:adjustRightInd w:val="0"/>
        <w:spacing w:after="120" w:line="276" w:lineRule="auto"/>
        <w:rPr>
          <w:rFonts w:cs="Arial"/>
          <w:b/>
          <w:szCs w:val="24"/>
        </w:rPr>
      </w:pPr>
      <w:r w:rsidRPr="00090A51">
        <w:rPr>
          <w:rFonts w:cs="Arial"/>
          <w:b/>
          <w:bCs/>
          <w:szCs w:val="24"/>
        </w:rPr>
        <w:t>DO NOT enter name</w:t>
      </w:r>
      <w:r w:rsidR="00743E92">
        <w:rPr>
          <w:rFonts w:cs="Arial"/>
          <w:b/>
          <w:bCs/>
          <w:szCs w:val="24"/>
        </w:rPr>
        <w:t xml:space="preserve"> (first, last, or middle)</w:t>
      </w:r>
      <w:r w:rsidRPr="00090A51">
        <w:rPr>
          <w:rFonts w:cs="Arial"/>
          <w:b/>
          <w:bCs/>
          <w:szCs w:val="24"/>
        </w:rPr>
        <w:t xml:space="preserve">, </w:t>
      </w:r>
      <w:r w:rsidR="00743E92">
        <w:rPr>
          <w:rFonts w:cs="Arial"/>
          <w:b/>
          <w:bCs/>
          <w:szCs w:val="24"/>
        </w:rPr>
        <w:t xml:space="preserve">social security number, </w:t>
      </w:r>
      <w:r w:rsidRPr="00090A51">
        <w:rPr>
          <w:rFonts w:cs="Arial"/>
          <w:b/>
          <w:bCs/>
          <w:szCs w:val="24"/>
        </w:rPr>
        <w:t>birthday, or birth month if a household member is</w:t>
      </w:r>
      <w:r w:rsidRPr="00090A51">
        <w:rPr>
          <w:rFonts w:cs="Arial"/>
          <w:b/>
          <w:szCs w:val="24"/>
        </w:rPr>
        <w:t xml:space="preserve">: </w:t>
      </w:r>
    </w:p>
    <w:p w:rsidR="00E726DF" w:rsidRPr="00090A51" w:rsidRDefault="00E726DF" w:rsidP="00E726DF">
      <w:pPr>
        <w:pStyle w:val="ListParagraph"/>
        <w:numPr>
          <w:ilvl w:val="0"/>
          <w:numId w:val="2"/>
        </w:numPr>
        <w:pBdr>
          <w:bottom w:val="single" w:sz="4" w:space="1" w:color="auto"/>
        </w:pBdr>
        <w:autoSpaceDE w:val="0"/>
        <w:autoSpaceDN w:val="0"/>
        <w:adjustRightInd w:val="0"/>
        <w:spacing w:after="120" w:line="276" w:lineRule="auto"/>
        <w:rPr>
          <w:rFonts w:cs="Arial"/>
          <w:szCs w:val="24"/>
        </w:rPr>
      </w:pPr>
      <w:r w:rsidRPr="00090A51">
        <w:rPr>
          <w:rFonts w:cs="Arial"/>
          <w:szCs w:val="24"/>
        </w:rPr>
        <w:t>In a DV agency</w:t>
      </w:r>
      <w:r>
        <w:rPr>
          <w:rFonts w:cs="Arial"/>
          <w:szCs w:val="24"/>
        </w:rPr>
        <w:t>.</w:t>
      </w:r>
      <w:r w:rsidRPr="00090A51">
        <w:rPr>
          <w:rFonts w:cs="Arial"/>
          <w:szCs w:val="24"/>
        </w:rPr>
        <w:t xml:space="preserve"> </w:t>
      </w:r>
    </w:p>
    <w:p w:rsidR="00E726DF" w:rsidRDefault="00E726DF" w:rsidP="00E726DF">
      <w:pPr>
        <w:pStyle w:val="ListParagraph"/>
        <w:numPr>
          <w:ilvl w:val="0"/>
          <w:numId w:val="2"/>
        </w:numPr>
        <w:pBdr>
          <w:bottom w:val="single" w:sz="4" w:space="1" w:color="auto"/>
        </w:pBdr>
        <w:autoSpaceDE w:val="0"/>
        <w:autoSpaceDN w:val="0"/>
        <w:adjustRightInd w:val="0"/>
        <w:spacing w:after="120" w:line="276" w:lineRule="auto"/>
        <w:rPr>
          <w:rFonts w:cs="Arial"/>
          <w:bCs/>
          <w:szCs w:val="24"/>
        </w:rPr>
      </w:pPr>
      <w:r w:rsidRPr="00090A51">
        <w:rPr>
          <w:rFonts w:cs="Arial"/>
          <w:szCs w:val="24"/>
        </w:rPr>
        <w:t>Currently fleeing or in danger from a domestic violence, dating violence, sexual assault or stalking situation</w:t>
      </w:r>
      <w:r>
        <w:rPr>
          <w:rFonts w:cs="Arial"/>
          <w:bCs/>
          <w:szCs w:val="24"/>
        </w:rPr>
        <w:t>.</w:t>
      </w:r>
      <w:r w:rsidRPr="00090A51">
        <w:rPr>
          <w:rFonts w:cs="Arial"/>
          <w:bCs/>
          <w:szCs w:val="24"/>
        </w:rPr>
        <w:t xml:space="preserve"> </w:t>
      </w:r>
    </w:p>
    <w:p w:rsidR="00E726DF" w:rsidRPr="00090A51" w:rsidRDefault="00E726DF" w:rsidP="00E726DF">
      <w:pPr>
        <w:pStyle w:val="ListParagraph"/>
        <w:numPr>
          <w:ilvl w:val="0"/>
          <w:numId w:val="2"/>
        </w:numPr>
        <w:pBdr>
          <w:bottom w:val="single" w:sz="4" w:space="1" w:color="auto"/>
        </w:pBdr>
        <w:autoSpaceDE w:val="0"/>
        <w:autoSpaceDN w:val="0"/>
        <w:adjustRightInd w:val="0"/>
        <w:spacing w:after="120" w:line="276" w:lineRule="auto"/>
        <w:rPr>
          <w:rFonts w:cs="Arial"/>
          <w:bCs/>
          <w:szCs w:val="24"/>
        </w:rPr>
      </w:pPr>
      <w:r>
        <w:rPr>
          <w:rFonts w:cs="Arial"/>
          <w:bCs/>
          <w:szCs w:val="24"/>
        </w:rPr>
        <w:t>Being enrolled into a HOPWA program (</w:t>
      </w:r>
      <w:r w:rsidRPr="00743E92">
        <w:rPr>
          <w:rFonts w:cs="Arial"/>
          <w:bCs/>
          <w:szCs w:val="24"/>
        </w:rPr>
        <w:t>as HOPWA is the only program which requires disclosure and HMIS tracking of HIV/AIDS status)</w:t>
      </w:r>
      <w:r>
        <w:rPr>
          <w:rFonts w:cs="Arial"/>
          <w:bCs/>
          <w:szCs w:val="24"/>
        </w:rPr>
        <w:t>.</w:t>
      </w:r>
    </w:p>
    <w:p w:rsidR="00E726DF" w:rsidRPr="00090A51" w:rsidRDefault="00E726DF" w:rsidP="00E726DF">
      <w:pPr>
        <w:pStyle w:val="ListParagraph"/>
        <w:numPr>
          <w:ilvl w:val="0"/>
          <w:numId w:val="2"/>
        </w:numPr>
        <w:pBdr>
          <w:bottom w:val="single" w:sz="4" w:space="1" w:color="auto"/>
        </w:pBdr>
        <w:autoSpaceDE w:val="0"/>
        <w:autoSpaceDN w:val="0"/>
        <w:adjustRightInd w:val="0"/>
        <w:spacing w:after="120" w:line="276" w:lineRule="auto"/>
        <w:rPr>
          <w:rFonts w:cs="Arial"/>
          <w:bCs/>
          <w:szCs w:val="24"/>
        </w:rPr>
      </w:pPr>
      <w:r w:rsidRPr="00090A51">
        <w:rPr>
          <w:rFonts w:cs="Arial"/>
          <w:bCs/>
          <w:szCs w:val="24"/>
        </w:rPr>
        <w:t xml:space="preserve">Anyone you do not have written informed consent from (signature on first page of PIT survey form or previously signed HMIS consent form).  </w:t>
      </w:r>
    </w:p>
    <w:p w:rsidR="00B9513D" w:rsidRPr="00090A51" w:rsidRDefault="00B9513D" w:rsidP="00B9513D">
      <w:pPr>
        <w:rPr>
          <w:b/>
          <w:i/>
          <w:szCs w:val="24"/>
          <w:u w:val="single"/>
        </w:rPr>
      </w:pPr>
    </w:p>
    <w:p w:rsidR="005C496D" w:rsidRDefault="005C496D" w:rsidP="005C496D">
      <w:pPr>
        <w:rPr>
          <w:szCs w:val="24"/>
        </w:rPr>
      </w:pPr>
      <w:r w:rsidRPr="005C496D">
        <w:rPr>
          <w:szCs w:val="24"/>
        </w:rPr>
        <w:t>A signature is not needed to collect other, non-personally identifiable, information.  A consenting pe</w:t>
      </w:r>
      <w:r>
        <w:rPr>
          <w:szCs w:val="24"/>
        </w:rPr>
        <w:t xml:space="preserve">rson will sign the consent form as they are consenting to their personal identifiable information to be entered into HMIS. </w:t>
      </w:r>
    </w:p>
    <w:p w:rsidR="005C496D" w:rsidRDefault="005C496D" w:rsidP="00B9513D">
      <w:pPr>
        <w:rPr>
          <w:szCs w:val="24"/>
        </w:rPr>
      </w:pPr>
    </w:p>
    <w:p w:rsidR="005C496D" w:rsidRDefault="00B9513D" w:rsidP="00B9513D">
      <w:pPr>
        <w:rPr>
          <w:szCs w:val="24"/>
        </w:rPr>
      </w:pPr>
      <w:r w:rsidRPr="00090A51">
        <w:rPr>
          <w:szCs w:val="24"/>
        </w:rPr>
        <w:t xml:space="preserve">If a </w:t>
      </w:r>
      <w:r w:rsidR="005C496D">
        <w:rPr>
          <w:szCs w:val="24"/>
        </w:rPr>
        <w:t xml:space="preserve">one </w:t>
      </w:r>
      <w:r w:rsidRPr="00090A51">
        <w:rPr>
          <w:szCs w:val="24"/>
        </w:rPr>
        <w:t>client</w:t>
      </w:r>
      <w:r w:rsidR="005C496D">
        <w:rPr>
          <w:szCs w:val="24"/>
        </w:rPr>
        <w:t xml:space="preserve"> in a household</w:t>
      </w:r>
      <w:r w:rsidRPr="00090A51">
        <w:rPr>
          <w:szCs w:val="24"/>
        </w:rPr>
        <w:t xml:space="preserve"> refuses to sign the PIT survey form</w:t>
      </w:r>
      <w:r w:rsidR="005C496D">
        <w:rPr>
          <w:szCs w:val="24"/>
        </w:rPr>
        <w:t xml:space="preserve"> or indicates they do not want to be personally identified in HMIS</w:t>
      </w:r>
      <w:r w:rsidRPr="00090A51">
        <w:rPr>
          <w:szCs w:val="24"/>
        </w:rPr>
        <w:t xml:space="preserve">, </w:t>
      </w:r>
      <w:r w:rsidRPr="00090A51">
        <w:rPr>
          <w:szCs w:val="24"/>
          <w:u w:val="single"/>
        </w:rPr>
        <w:t>all household information (adults and minors) will still be entered into HMIS without any personally identifying information</w:t>
      </w:r>
      <w:r w:rsidRPr="00090A51">
        <w:rPr>
          <w:szCs w:val="24"/>
        </w:rPr>
        <w:t xml:space="preserve"> such as name, full date of birth, and any other information or combination of information that can be used to identify the client. </w:t>
      </w:r>
    </w:p>
    <w:p w:rsidR="005C496D" w:rsidRDefault="005C496D" w:rsidP="00B9513D">
      <w:pPr>
        <w:rPr>
          <w:szCs w:val="24"/>
        </w:rPr>
      </w:pPr>
    </w:p>
    <w:p w:rsidR="00B9513D" w:rsidRPr="00436FB0" w:rsidRDefault="00B9513D" w:rsidP="00B9513D">
      <w:pPr>
        <w:rPr>
          <w:szCs w:val="24"/>
          <w:u w:val="single"/>
        </w:rPr>
      </w:pPr>
      <w:r w:rsidRPr="00436FB0">
        <w:rPr>
          <w:szCs w:val="24"/>
          <w:u w:val="single"/>
        </w:rPr>
        <w:t>For Consent Refused Data Entry guidance and instructions</w:t>
      </w:r>
      <w:r w:rsidRPr="00436FB0">
        <w:rPr>
          <w:szCs w:val="24"/>
        </w:rPr>
        <w:t xml:space="preserve">, refer to the </w:t>
      </w:r>
      <w:hyperlink r:id="rId17" w:tgtFrame="_blank" w:history="1">
        <w:r w:rsidRPr="00436FB0">
          <w:rPr>
            <w:rStyle w:val="Hyperlink"/>
            <w:szCs w:val="24"/>
          </w:rPr>
          <w:t>HMIS Guidance for Domestic Violence and Consent Refused Providers</w:t>
        </w:r>
      </w:hyperlink>
      <w:r w:rsidRPr="00436FB0">
        <w:rPr>
          <w:szCs w:val="24"/>
        </w:rPr>
        <w:t xml:space="preserve"> (PDF) and </w:t>
      </w:r>
      <w:hyperlink r:id="rId18" w:tgtFrame="_blank" w:history="1">
        <w:r w:rsidRPr="00436FB0">
          <w:rPr>
            <w:rStyle w:val="Hyperlink"/>
            <w:szCs w:val="24"/>
          </w:rPr>
          <w:t>Consent Refused HMIS Data Entry Guide - Step-by-Step </w:t>
        </w:r>
      </w:hyperlink>
      <w:r w:rsidRPr="00436FB0">
        <w:rPr>
          <w:szCs w:val="24"/>
        </w:rPr>
        <w:t xml:space="preserve">(PDF) found on the HMIS Webpage: </w:t>
      </w:r>
      <w:hyperlink r:id="rId19" w:history="1">
        <w:r w:rsidRPr="00436FB0">
          <w:rPr>
            <w:rStyle w:val="Hyperlink"/>
            <w:szCs w:val="24"/>
          </w:rPr>
          <w:t>www.commerce.wa.gov/hmis</w:t>
        </w:r>
      </w:hyperlink>
    </w:p>
    <w:p w:rsidR="00B9513D" w:rsidRPr="00090A51" w:rsidRDefault="00B9513D" w:rsidP="00B9513D">
      <w:pPr>
        <w:rPr>
          <w:szCs w:val="24"/>
          <w:u w:val="single"/>
        </w:rPr>
      </w:pPr>
    </w:p>
    <w:p w:rsidR="00B9513D" w:rsidRDefault="00B9513D" w:rsidP="00B9513D">
      <w:pPr>
        <w:rPr>
          <w:szCs w:val="24"/>
        </w:rPr>
      </w:pPr>
      <w:r w:rsidRPr="00436FB0">
        <w:rPr>
          <w:bCs/>
          <w:szCs w:val="24"/>
          <w:u w:val="single"/>
        </w:rPr>
        <w:t>All Domestic Violence Housing Programs</w:t>
      </w:r>
      <w:r w:rsidRPr="00090A51">
        <w:rPr>
          <w:bCs/>
          <w:szCs w:val="24"/>
        </w:rPr>
        <w:t xml:space="preserve"> clients will be Consent Refused and follow our </w:t>
      </w:r>
      <w:hyperlink r:id="rId20" w:tgtFrame="_blank" w:history="1">
        <w:r w:rsidR="00436FB0" w:rsidRPr="00436FB0">
          <w:rPr>
            <w:rStyle w:val="Hyperlink"/>
            <w:szCs w:val="24"/>
          </w:rPr>
          <w:t>HMIS Guidance for Domestic Violence and Consent Refused Providers</w:t>
        </w:r>
      </w:hyperlink>
      <w:r w:rsidR="00436FB0" w:rsidRPr="00436FB0">
        <w:rPr>
          <w:szCs w:val="24"/>
        </w:rPr>
        <w:t xml:space="preserve"> (PDF) and </w:t>
      </w:r>
      <w:hyperlink r:id="rId21" w:tgtFrame="_blank" w:history="1">
        <w:r w:rsidR="00436FB0" w:rsidRPr="00436FB0">
          <w:rPr>
            <w:rStyle w:val="Hyperlink"/>
            <w:szCs w:val="24"/>
          </w:rPr>
          <w:t>Consent Refused HMIS Data Entry Guide - Step-by-Step </w:t>
        </w:r>
      </w:hyperlink>
      <w:r w:rsidR="00436FB0" w:rsidRPr="00436FB0">
        <w:rPr>
          <w:szCs w:val="24"/>
        </w:rPr>
        <w:t>(PDF)</w:t>
      </w:r>
      <w:r w:rsidR="00436FB0">
        <w:rPr>
          <w:szCs w:val="24"/>
        </w:rPr>
        <w:t xml:space="preserve">. </w:t>
      </w:r>
    </w:p>
    <w:p w:rsidR="00436FB0" w:rsidRPr="00090A51" w:rsidRDefault="00436FB0" w:rsidP="00B9513D">
      <w:pPr>
        <w:rPr>
          <w:b/>
          <w:szCs w:val="24"/>
        </w:rPr>
      </w:pPr>
    </w:p>
    <w:p w:rsidR="003B4DD0" w:rsidRDefault="003B4DD0">
      <w:pPr>
        <w:rPr>
          <w:rFonts w:asciiTheme="majorHAnsi" w:eastAsiaTheme="majorEastAsia" w:hAnsiTheme="majorHAnsi" w:cstheme="majorBidi"/>
          <w:color w:val="1F4E79" w:themeColor="accent1" w:themeShade="80"/>
          <w:sz w:val="36"/>
          <w:szCs w:val="32"/>
        </w:rPr>
      </w:pPr>
      <w:r>
        <w:br w:type="page"/>
      </w:r>
    </w:p>
    <w:p w:rsidR="00B9513D" w:rsidRDefault="00B9513D" w:rsidP="00B9513D">
      <w:pPr>
        <w:pStyle w:val="Heading1"/>
      </w:pPr>
      <w:bookmarkStart w:id="4" w:name="_Toc535394912"/>
      <w:r w:rsidRPr="00E74F3D">
        <w:lastRenderedPageBreak/>
        <w:t xml:space="preserve">Unsheltered </w:t>
      </w:r>
      <w:r w:rsidR="00DB1AAE">
        <w:t xml:space="preserve">PIT </w:t>
      </w:r>
      <w:r w:rsidRPr="00E74F3D">
        <w:t>Count</w:t>
      </w:r>
      <w:r>
        <w:t xml:space="preserve"> Entry</w:t>
      </w:r>
      <w:bookmarkEnd w:id="4"/>
    </w:p>
    <w:p w:rsidR="003B4DD0" w:rsidRPr="003B4DD0" w:rsidRDefault="003B4DD0" w:rsidP="003B4DD0"/>
    <w:p w:rsidR="00277FC4" w:rsidRPr="003E2AE4" w:rsidRDefault="00277FC4" w:rsidP="003E2AE4">
      <w:pPr>
        <w:pStyle w:val="Summary"/>
      </w:pPr>
      <w:bookmarkStart w:id="5" w:name="_Toc535394913"/>
      <w:r w:rsidRPr="003E2AE4">
        <w:t>Unsheltered and doubled-up (optional) surveys are entered into the lead PIT agency’s HMIS.</w:t>
      </w:r>
      <w:bookmarkEnd w:id="5"/>
      <w:r w:rsidRPr="003E2AE4">
        <w:t xml:space="preserve">  </w:t>
      </w:r>
    </w:p>
    <w:p w:rsidR="00277FC4" w:rsidRPr="000F7856" w:rsidRDefault="00277FC4" w:rsidP="000F7856">
      <w:pPr>
        <w:pStyle w:val="Summary"/>
      </w:pPr>
      <w:bookmarkStart w:id="6" w:name="_Toc535394914"/>
      <w:r w:rsidRPr="000F7856">
        <w:t>Clients are entered into a temporary “PIT Count” program in HMIS.</w:t>
      </w:r>
      <w:bookmarkEnd w:id="6"/>
      <w:r w:rsidRPr="000F7856">
        <w:t xml:space="preserve"> </w:t>
      </w:r>
    </w:p>
    <w:p w:rsidR="00B9513D" w:rsidRDefault="00B9513D" w:rsidP="00B9513D"/>
    <w:p w:rsidR="00436FB0" w:rsidRDefault="00436FB0" w:rsidP="00B9513D"/>
    <w:p w:rsidR="00CC31DC" w:rsidRPr="00CC31DC" w:rsidRDefault="00B9513D" w:rsidP="00CC31DC">
      <w:pPr>
        <w:pStyle w:val="Heading2"/>
      </w:pPr>
      <w:bookmarkStart w:id="7" w:name="_Switching_Agency_Profiles"/>
      <w:bookmarkStart w:id="8" w:name="_Toc535394915"/>
      <w:bookmarkEnd w:id="7"/>
      <w:r w:rsidRPr="00CC31DC">
        <w:rPr>
          <w:noProof/>
        </w:rPr>
        <w:drawing>
          <wp:anchor distT="0" distB="0" distL="114300" distR="114300" simplePos="0" relativeHeight="251659264" behindDoc="0" locked="0" layoutInCell="1" allowOverlap="1" wp14:anchorId="5C72402C" wp14:editId="2614B473">
            <wp:simplePos x="0" y="0"/>
            <wp:positionH relativeFrom="column">
              <wp:posOffset>4038600</wp:posOffset>
            </wp:positionH>
            <wp:positionV relativeFrom="paragraph">
              <wp:posOffset>50165</wp:posOffset>
            </wp:positionV>
            <wp:extent cx="1811655" cy="1032510"/>
            <wp:effectExtent l="0" t="0" r="0" b="0"/>
            <wp:wrapSquare wrapText="bothSides"/>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811655" cy="1032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1DC" w:rsidRPr="00CC31DC">
        <w:t>Switching Agency Profiles</w:t>
      </w:r>
      <w:bookmarkEnd w:id="8"/>
    </w:p>
    <w:p w:rsidR="00CC31DC" w:rsidRPr="00CC31DC" w:rsidRDefault="00CC31DC" w:rsidP="00CC31DC">
      <w:r w:rsidRPr="00CC31DC">
        <w:rPr>
          <w:noProof/>
        </w:rPr>
        <mc:AlternateContent>
          <mc:Choice Requires="wps">
            <w:drawing>
              <wp:anchor distT="0" distB="0" distL="114300" distR="114300" simplePos="0" relativeHeight="251660288" behindDoc="0" locked="0" layoutInCell="1" allowOverlap="1" wp14:anchorId="035B58CD" wp14:editId="626A6CB7">
                <wp:simplePos x="0" y="0"/>
                <wp:positionH relativeFrom="column">
                  <wp:posOffset>3543299</wp:posOffset>
                </wp:positionH>
                <wp:positionV relativeFrom="paragraph">
                  <wp:posOffset>118744</wp:posOffset>
                </wp:positionV>
                <wp:extent cx="790575" cy="64770"/>
                <wp:effectExtent l="0" t="38100" r="66675" b="106680"/>
                <wp:wrapNone/>
                <wp:docPr id="3" name="Straight Arrow Connector 3"/>
                <wp:cNvGraphicFramePr/>
                <a:graphic xmlns:a="http://schemas.openxmlformats.org/drawingml/2006/main">
                  <a:graphicData uri="http://schemas.microsoft.com/office/word/2010/wordprocessingShape">
                    <wps:wsp>
                      <wps:cNvCnPr/>
                      <wps:spPr>
                        <a:xfrm>
                          <a:off x="0" y="0"/>
                          <a:ext cx="790575" cy="64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FA277" id="_x0000_t32" coordsize="21600,21600" o:spt="32" o:oned="t" path="m,l21600,21600e" filled="f">
                <v:path arrowok="t" fillok="f" o:connecttype="none"/>
                <o:lock v:ext="edit" shapetype="t"/>
              </v:shapetype>
              <v:shape id="Straight Arrow Connector 3" o:spid="_x0000_s1026" type="#_x0000_t32" style="position:absolute;margin-left:279pt;margin-top:9.35pt;width:62.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aO1wEAAAAEAAAOAAAAZHJzL2Uyb0RvYy54bWysU8GO0zAQvSPxD5bvNOkuu4Wq6Qp1gQuC&#10;ioUP8Dp2Y8n2WGPTJH/P2EmzCBASiMsk9vjNvPc83t0NzrKzwmjAN3y9qjlTXkJr/KnhX7+8e/GK&#10;s5iEb4UFrxo+qsjv9s+f7fqwVVfQgW0VMiri47YPDe9SCtuqirJTTsQVBOUpqQGdSLTEU9Wi6Km6&#10;s9VVXd9WPWAbEKSKkXbvpyTfl/paK5k+aR1VYrbhxC2ViCU+5ljtd2J7QhE6I2ca4h9YOGE8NV1K&#10;3Ysk2Dc0v5RyRiJE0GklwVWgtZGqaCA16/onNQ+dCKpoIXNiWGyK/6+s/Hg+IjNtw68588LRFT0k&#10;FObUJfYGEXp2AO/JRkB2nd3qQ9wS6OCPOK9iOGKWPmh0+Uui2FAcHheH1ZCYpM3N6/pmc8OZpNTt&#10;y82mXED1hA0Y03sFjuWfhseZysJhXUwW5w8xUXcCXgC5sfU5JmHsW9+yNAYSI7KGzJvO5nyV+U+M&#10;y18arZqwn5UmH4jj1KNMoDpYZGdBsyOkVD6tl0p0OsO0sXYB1oXcH4Hz+QxVZTr/BrwgSmfwaQE7&#10;4wF/1z0NF8p6On9xYNKdLXiEdix3WayhMStezU8iz/GP6wJ/erj77wAAAP//AwBQSwMEFAAGAAgA&#10;AAAhAKiWCibeAAAACQEAAA8AAABkcnMvZG93bnJldi54bWxMj0FLxDAUhO+C/yE8wZubbqFrtjZd&#10;RFjBg4JdwWu2eTZlm5fSZLf13/s86XGYYeabarf4QVxwin0gDetVBgKpDbanTsPHYX+nQMRkyJoh&#10;EGr4xgi7+vqqMqUNM73jpUmd4BKKpdHgUhpLKWPr0Ju4CiMSe19h8iaxnDppJzNzuR9knmUb6U1P&#10;vODMiE8O21Nz9hr2WfN8+FzS2J+6t9HNL6+4xq3WtzfL4wOIhEv6C8MvPqNDzUzHcCYbxaChKBR/&#10;SWyoexAc2Ki8AHHUkKstyLqS/x/UPwAAAP//AwBQSwECLQAUAAYACAAAACEAtoM4kv4AAADhAQAA&#10;EwAAAAAAAAAAAAAAAAAAAAAAW0NvbnRlbnRfVHlwZXNdLnhtbFBLAQItABQABgAIAAAAIQA4/SH/&#10;1gAAAJQBAAALAAAAAAAAAAAAAAAAAC8BAABfcmVscy8ucmVsc1BLAQItABQABgAIAAAAIQDUTcaO&#10;1wEAAAAEAAAOAAAAAAAAAAAAAAAAAC4CAABkcnMvZTJvRG9jLnhtbFBLAQItABQABgAIAAAAIQCo&#10;lgom3gAAAAkBAAAPAAAAAAAAAAAAAAAAADEEAABkcnMvZG93bnJldi54bWxQSwUGAAAAAAQABADz&#10;AAAAPAUAAAAA&#10;" strokecolor="#5b9bd5 [3204]" strokeweight=".5pt">
                <v:stroke endarrow="open" joinstyle="miter"/>
              </v:shape>
            </w:pict>
          </mc:Fallback>
        </mc:AlternateContent>
      </w:r>
    </w:p>
    <w:p w:rsidR="00B9513D" w:rsidRPr="00CC31DC" w:rsidRDefault="00B9513D" w:rsidP="00B9513D">
      <w:r w:rsidRPr="00CC31DC">
        <w:t xml:space="preserve">If you do data entry for more than one Agency in HMIS, remember to switch your agency profile so you are in the correct agency BEFORE you start data entry. Failure to switch into the correct agency will result in client data being entered and counted incorrectly. </w:t>
      </w:r>
    </w:p>
    <w:p w:rsidR="00B9513D" w:rsidRPr="00617E7C" w:rsidRDefault="00B9513D" w:rsidP="00B9513D">
      <w:pPr>
        <w:rPr>
          <w:i/>
        </w:rPr>
      </w:pPr>
    </w:p>
    <w:p w:rsidR="00B9513D" w:rsidRPr="00617E7C" w:rsidRDefault="00B9513D" w:rsidP="00B9513D">
      <w:pPr>
        <w:rPr>
          <w:i/>
        </w:rPr>
      </w:pPr>
    </w:p>
    <w:p w:rsidR="00B9513D" w:rsidRDefault="00B9513D" w:rsidP="00B9513D">
      <w:pPr>
        <w:pStyle w:val="Heading2"/>
      </w:pPr>
      <w:bookmarkStart w:id="9" w:name="_Client_Search"/>
      <w:bookmarkStart w:id="10" w:name="_Toc535394916"/>
      <w:bookmarkEnd w:id="9"/>
      <w:r w:rsidRPr="00617E7C">
        <w:t>Client Search</w:t>
      </w:r>
      <w:bookmarkEnd w:id="10"/>
    </w:p>
    <w:p w:rsidR="00B9513D" w:rsidRPr="00286231" w:rsidRDefault="00B9513D" w:rsidP="00B9513D"/>
    <w:p w:rsidR="00B9513D" w:rsidRPr="00436FB0" w:rsidRDefault="00B9513D" w:rsidP="00436FB0">
      <w:pPr>
        <w:pStyle w:val="IntenseQuote"/>
      </w:pPr>
      <w:r w:rsidRPr="00436FB0">
        <w:t>If your household is “</w:t>
      </w:r>
      <w:r w:rsidRPr="00436FB0">
        <w:rPr>
          <w:b/>
        </w:rPr>
        <w:t>Consent Refused</w:t>
      </w:r>
      <w:r w:rsidRPr="00436FB0">
        <w:t xml:space="preserve">” – </w:t>
      </w:r>
      <w:r w:rsidRPr="00436FB0">
        <w:rPr>
          <w:b/>
        </w:rPr>
        <w:t>STOP</w:t>
      </w:r>
      <w:r w:rsidRPr="00436FB0">
        <w:t xml:space="preserve">. Please follow this guidance: </w:t>
      </w:r>
      <w:hyperlink r:id="rId23" w:tgtFrame="_blank" w:history="1">
        <w:r w:rsidR="00F94B5C" w:rsidRPr="00436FB0">
          <w:rPr>
            <w:rStyle w:val="Hyperlink"/>
            <w:i w:val="0"/>
            <w:szCs w:val="24"/>
          </w:rPr>
          <w:t>HMIS Guidance for Domestic Violence and Consent Refused Providers</w:t>
        </w:r>
      </w:hyperlink>
      <w:r w:rsidR="00F94B5C" w:rsidRPr="00436FB0">
        <w:t xml:space="preserve"> (PDF) and </w:t>
      </w:r>
      <w:hyperlink r:id="rId24" w:tgtFrame="_blank" w:history="1">
        <w:r w:rsidR="00F94B5C" w:rsidRPr="00436FB0">
          <w:rPr>
            <w:rStyle w:val="Hyperlink"/>
            <w:i w:val="0"/>
            <w:szCs w:val="24"/>
          </w:rPr>
          <w:t>Consent Refused HMIS Data Entry Guide - Step-by-Step </w:t>
        </w:r>
      </w:hyperlink>
      <w:r w:rsidRPr="00436FB0">
        <w:t xml:space="preserve"> (PDF) to create a client profile. Then skip to </w:t>
      </w:r>
      <w:hyperlink w:anchor="_Link_Household_Members" w:history="1">
        <w:r w:rsidR="00AD5C32" w:rsidRPr="00436FB0">
          <w:rPr>
            <w:rStyle w:val="Hyperlink"/>
            <w:i w:val="0"/>
          </w:rPr>
          <w:t>Link Household M</w:t>
        </w:r>
        <w:r w:rsidRPr="00436FB0">
          <w:rPr>
            <w:rStyle w:val="Hyperlink"/>
            <w:i w:val="0"/>
          </w:rPr>
          <w:t>embers</w:t>
        </w:r>
      </w:hyperlink>
      <w:r w:rsidRPr="00436FB0">
        <w:t xml:space="preserve">. </w:t>
      </w:r>
    </w:p>
    <w:p w:rsidR="00B9513D" w:rsidRPr="00617E7C" w:rsidRDefault="00B9513D" w:rsidP="00B9513D"/>
    <w:p w:rsidR="00B9513D" w:rsidRDefault="00B9513D" w:rsidP="005E133C">
      <w:pPr>
        <w:pStyle w:val="ListParagraph"/>
        <w:numPr>
          <w:ilvl w:val="0"/>
          <w:numId w:val="7"/>
        </w:numPr>
      </w:pPr>
      <w:r w:rsidRPr="00617E7C">
        <w:t xml:space="preserve">From the Search tab </w:t>
      </w:r>
      <w:hyperlink r:id="rId25" w:history="1">
        <w:r w:rsidRPr="00617E7C">
          <w:rPr>
            <w:rStyle w:val="Hyperlink"/>
          </w:rPr>
          <w:t>search for all household members</w:t>
        </w:r>
      </w:hyperlink>
      <w:r w:rsidRPr="00617E7C">
        <w:t xml:space="preserve">. A single person is their own household and head of household. </w:t>
      </w:r>
    </w:p>
    <w:p w:rsidR="00302526" w:rsidRPr="00617E7C" w:rsidRDefault="00302526" w:rsidP="00B9513D"/>
    <w:p w:rsidR="00B9513D" w:rsidRDefault="00B9513D" w:rsidP="00B9513D">
      <w:r w:rsidRPr="00617E7C">
        <w:rPr>
          <w:noProof/>
        </w:rPr>
        <w:lastRenderedPageBreak/>
        <w:drawing>
          <wp:inline distT="0" distB="0" distL="0" distR="0" wp14:anchorId="27D983D2" wp14:editId="5EA2D2DF">
            <wp:extent cx="5281246" cy="135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81246" cy="1358135"/>
                    </a:xfrm>
                    <a:prstGeom prst="rect">
                      <a:avLst/>
                    </a:prstGeom>
                  </pic:spPr>
                </pic:pic>
              </a:graphicData>
            </a:graphic>
          </wp:inline>
        </w:drawing>
      </w:r>
    </w:p>
    <w:p w:rsidR="00436FB0" w:rsidRPr="00617E7C" w:rsidRDefault="00436FB0" w:rsidP="00B9513D"/>
    <w:p w:rsidR="00B9513D" w:rsidRDefault="00B9513D" w:rsidP="005E133C">
      <w:pPr>
        <w:pStyle w:val="ListParagraph"/>
        <w:numPr>
          <w:ilvl w:val="0"/>
          <w:numId w:val="7"/>
        </w:numPr>
      </w:pPr>
      <w:r w:rsidRPr="00617E7C">
        <w:t xml:space="preserve">To select a client, hover over </w:t>
      </w:r>
      <w:r w:rsidR="00F94B5C">
        <w:t>the name and click the Edit icon</w:t>
      </w:r>
      <w:r w:rsidRPr="00617E7C">
        <w:t xml:space="preserve"> that appears or click on the name if it auto pops up. </w:t>
      </w:r>
    </w:p>
    <w:p w:rsidR="00302526" w:rsidRPr="00617E7C" w:rsidRDefault="00302526" w:rsidP="00302526">
      <w:pPr>
        <w:pStyle w:val="ListParagraph"/>
      </w:pPr>
    </w:p>
    <w:p w:rsidR="00B9513D" w:rsidRPr="00617E7C" w:rsidRDefault="00B9513D" w:rsidP="00B9513D">
      <w:r w:rsidRPr="00617E7C">
        <w:rPr>
          <w:noProof/>
        </w:rPr>
        <w:drawing>
          <wp:inline distT="0" distB="0" distL="0" distR="0" wp14:anchorId="2780AF12" wp14:editId="0EC91B43">
            <wp:extent cx="4611493" cy="1659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611493" cy="1659255"/>
                    </a:xfrm>
                    <a:prstGeom prst="rect">
                      <a:avLst/>
                    </a:prstGeom>
                  </pic:spPr>
                </pic:pic>
              </a:graphicData>
            </a:graphic>
          </wp:inline>
        </w:drawing>
      </w:r>
    </w:p>
    <w:p w:rsidR="00302526" w:rsidRDefault="00302526" w:rsidP="00B9513D"/>
    <w:p w:rsidR="00B9513D" w:rsidRPr="00617E7C" w:rsidRDefault="00B9513D" w:rsidP="00E726DF">
      <w:r w:rsidRPr="00617E7C">
        <w:t xml:space="preserve">If the household is already in HMIS, check to see that their information is up to date and then move to </w:t>
      </w:r>
      <w:hyperlink w:anchor="_Program_Enrollment" w:history="1">
        <w:r w:rsidR="00F94B5C" w:rsidRPr="00F94B5C">
          <w:rPr>
            <w:rStyle w:val="Hyperlink"/>
          </w:rPr>
          <w:t>Program Enrollment</w:t>
        </w:r>
      </w:hyperlink>
      <w:r w:rsidRPr="00617E7C">
        <w:t>.  If the household is not in HMIS</w:t>
      </w:r>
      <w:r w:rsidR="00302526">
        <w:t xml:space="preserve">, follow the instructions to </w:t>
      </w:r>
      <w:hyperlink w:anchor="_Create_New_Client" w:history="1">
        <w:r w:rsidR="00302526" w:rsidRPr="00302526">
          <w:rPr>
            <w:rStyle w:val="Hyperlink"/>
          </w:rPr>
          <w:t>Create New Client Profile</w:t>
        </w:r>
      </w:hyperlink>
      <w:r w:rsidR="00302526">
        <w:t xml:space="preserve">. </w:t>
      </w:r>
    </w:p>
    <w:p w:rsidR="00B9513D" w:rsidRPr="00617E7C" w:rsidRDefault="00B9513D" w:rsidP="00B9513D"/>
    <w:p w:rsidR="009B032D" w:rsidRDefault="009B032D" w:rsidP="009B032D">
      <w:pPr>
        <w:pStyle w:val="Heading2"/>
      </w:pPr>
      <w:bookmarkStart w:id="11" w:name="_Create_New_Client"/>
      <w:bookmarkStart w:id="12" w:name="_Toc535394917"/>
      <w:bookmarkEnd w:id="11"/>
      <w:r>
        <w:t>Create New Client Profile</w:t>
      </w:r>
      <w:bookmarkEnd w:id="12"/>
    </w:p>
    <w:p w:rsidR="009B032D" w:rsidRPr="009B032D" w:rsidRDefault="009B032D" w:rsidP="009B032D"/>
    <w:p w:rsidR="009B032D" w:rsidRDefault="00CF6A76" w:rsidP="009B032D">
      <w:hyperlink r:id="rId28" w:history="1">
        <w:r w:rsidR="00B9513D" w:rsidRPr="00617E7C">
          <w:rPr>
            <w:rStyle w:val="Hyperlink"/>
          </w:rPr>
          <w:t>Create a Client Profile</w:t>
        </w:r>
      </w:hyperlink>
      <w:r w:rsidR="00B9513D" w:rsidRPr="00617E7C">
        <w:t xml:space="preserve"> for each household member.</w:t>
      </w:r>
      <w:r w:rsidR="009B032D">
        <w:t xml:space="preserve"> </w:t>
      </w:r>
    </w:p>
    <w:p w:rsidR="009B032D" w:rsidRDefault="003B4DD0" w:rsidP="009B032D">
      <w:r>
        <w:t xml:space="preserve"> </w:t>
      </w:r>
    </w:p>
    <w:p w:rsidR="009B032D" w:rsidRDefault="00B9513D" w:rsidP="009B032D">
      <w:r w:rsidRPr="009B032D">
        <w:rPr>
          <w:b/>
        </w:rPr>
        <w:t>Remember:</w:t>
      </w:r>
      <w:r w:rsidRPr="00772798">
        <w:rPr>
          <w:i/>
        </w:rPr>
        <w:t xml:space="preserve"> If anyone in the household </w:t>
      </w:r>
      <w:r w:rsidR="00772798">
        <w:rPr>
          <w:i/>
        </w:rPr>
        <w:t>is consent refused follow our</w:t>
      </w:r>
      <w:r w:rsidRPr="00772798">
        <w:rPr>
          <w:i/>
        </w:rPr>
        <w:t xml:space="preserve"> </w:t>
      </w:r>
      <w:hyperlink r:id="rId29" w:history="1">
        <w:r w:rsidRPr="00772798">
          <w:rPr>
            <w:rStyle w:val="Hyperlink"/>
            <w:i/>
          </w:rPr>
          <w:t>HMIS Consent Refused Data Entry Guide</w:t>
        </w:r>
      </w:hyperlink>
      <w:r w:rsidRPr="00772798">
        <w:rPr>
          <w:i/>
        </w:rPr>
        <w:t>.</w:t>
      </w:r>
      <w:r w:rsidRPr="00617E7C">
        <w:t xml:space="preserve"> </w:t>
      </w:r>
    </w:p>
    <w:p w:rsidR="009B032D" w:rsidRDefault="009B032D" w:rsidP="009B032D"/>
    <w:p w:rsidR="00B9513D" w:rsidRPr="00617E7C" w:rsidRDefault="00B9513D" w:rsidP="005E133C">
      <w:pPr>
        <w:pStyle w:val="ListParagraph"/>
        <w:numPr>
          <w:ilvl w:val="0"/>
          <w:numId w:val="4"/>
        </w:numPr>
      </w:pPr>
      <w:r w:rsidRPr="00617E7C">
        <w:lastRenderedPageBreak/>
        <w:t xml:space="preserve">Click on the icon to create new client profile. </w:t>
      </w:r>
      <w:r w:rsidR="009B032D" w:rsidRPr="00617E7C">
        <w:rPr>
          <w:noProof/>
        </w:rPr>
        <w:drawing>
          <wp:inline distT="0" distB="0" distL="0" distR="0" wp14:anchorId="0E0F0D17" wp14:editId="7275DEE7">
            <wp:extent cx="5199206" cy="1059277"/>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5199206" cy="1059277"/>
                    </a:xfrm>
                    <a:prstGeom prst="rect">
                      <a:avLst/>
                    </a:prstGeom>
                  </pic:spPr>
                </pic:pic>
              </a:graphicData>
            </a:graphic>
          </wp:inline>
        </w:drawing>
      </w:r>
    </w:p>
    <w:p w:rsidR="00B9513D" w:rsidRPr="00617E7C" w:rsidRDefault="00B9513D" w:rsidP="009B032D">
      <w:pPr>
        <w:ind w:left="360"/>
        <w:jc w:val="center"/>
      </w:pPr>
    </w:p>
    <w:p w:rsidR="00B9513D" w:rsidRPr="00617E7C" w:rsidRDefault="00B9513D" w:rsidP="005E133C">
      <w:pPr>
        <w:pStyle w:val="Default"/>
        <w:numPr>
          <w:ilvl w:val="0"/>
          <w:numId w:val="1"/>
        </w:numPr>
        <w:spacing w:after="120"/>
      </w:pPr>
      <w:r w:rsidRPr="00617E7C">
        <w:t xml:space="preserve">Social Security Number: If you have a SS#, enter it. Otherwise, enter zeros (you </w:t>
      </w:r>
      <w:r w:rsidR="00F87690" w:rsidRPr="00617E7C">
        <w:t>cannot</w:t>
      </w:r>
      <w:r w:rsidRPr="00617E7C">
        <w:t xml:space="preserve"> leave blanks), and pick the appropriate SS# quality choice. </w:t>
      </w:r>
    </w:p>
    <w:p w:rsidR="00B9513D" w:rsidRPr="00617E7C" w:rsidRDefault="00B9513D" w:rsidP="005E133C">
      <w:pPr>
        <w:pStyle w:val="Default"/>
        <w:numPr>
          <w:ilvl w:val="0"/>
          <w:numId w:val="1"/>
        </w:numPr>
        <w:spacing w:after="120"/>
      </w:pPr>
      <w:r w:rsidRPr="00617E7C">
        <w:t xml:space="preserve">If no year of birth was </w:t>
      </w:r>
      <w:r w:rsidR="00F87690" w:rsidRPr="00617E7C">
        <w:t>provided,</w:t>
      </w:r>
      <w:r w:rsidRPr="00617E7C">
        <w:t xml:space="preserve"> please estimate their age. Input 01/01 as the month and day and the estimated year (4 digits). In the DOB quality </w:t>
      </w:r>
      <w:r w:rsidR="00F87690" w:rsidRPr="00617E7C">
        <w:t>field,</w:t>
      </w:r>
      <w:r w:rsidRPr="00617E7C">
        <w:t xml:space="preserve"> choose “Client Refused.” </w:t>
      </w:r>
    </w:p>
    <w:p w:rsidR="00772798" w:rsidRDefault="00772798" w:rsidP="005E133C">
      <w:pPr>
        <w:pStyle w:val="Default"/>
        <w:numPr>
          <w:ilvl w:val="0"/>
          <w:numId w:val="1"/>
        </w:numPr>
        <w:spacing w:after="120"/>
      </w:pPr>
      <w:r>
        <w:t>If Veteran Status is “</w:t>
      </w:r>
      <w:r w:rsidR="00F87690">
        <w:t>yes”, a</w:t>
      </w:r>
      <w:r w:rsidR="00B9513D" w:rsidRPr="00617E7C">
        <w:t xml:space="preserve"> list of Theatre’s of Operation will appear as well as year entered and year separated from military service. Select “Data not collected” for all Theatre’s of Operation and enter 9999 for year entered and year separated from military service.</w:t>
      </w:r>
      <w:r w:rsidR="009B032D" w:rsidRPr="009B032D">
        <w:rPr>
          <w:noProof/>
        </w:rPr>
        <w:t xml:space="preserve"> </w:t>
      </w:r>
    </w:p>
    <w:p w:rsidR="00772798" w:rsidRDefault="00772798" w:rsidP="00772798">
      <w:pPr>
        <w:pStyle w:val="Default"/>
        <w:spacing w:after="120"/>
        <w:ind w:left="720"/>
        <w:rPr>
          <w:noProof/>
        </w:rPr>
      </w:pPr>
    </w:p>
    <w:p w:rsidR="009B032D" w:rsidRDefault="00772798" w:rsidP="00772798">
      <w:pPr>
        <w:pStyle w:val="Default"/>
        <w:spacing w:after="120"/>
      </w:pPr>
      <w:r w:rsidRPr="00302526">
        <w:rPr>
          <w:i/>
          <w:noProof/>
        </w:rPr>
        <w:lastRenderedPageBreak/>
        <w:t>Screenhot of blank client profile screen for</w:t>
      </w:r>
      <w:r w:rsidR="00E726DF">
        <w:rPr>
          <w:i/>
          <w:noProof/>
        </w:rPr>
        <w:t xml:space="preserve"> a</w:t>
      </w:r>
      <w:r w:rsidRPr="00302526">
        <w:rPr>
          <w:i/>
          <w:noProof/>
        </w:rPr>
        <w:t xml:space="preserve"> consenting client.</w:t>
      </w:r>
      <w:r w:rsidR="009B032D" w:rsidRPr="00617E7C">
        <w:rPr>
          <w:noProof/>
        </w:rPr>
        <w:drawing>
          <wp:inline distT="0" distB="0" distL="0" distR="0" wp14:anchorId="56569888" wp14:editId="53268D9F">
            <wp:extent cx="5527343" cy="56560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536539" cy="5665496"/>
                    </a:xfrm>
                    <a:prstGeom prst="rect">
                      <a:avLst/>
                    </a:prstGeom>
                  </pic:spPr>
                </pic:pic>
              </a:graphicData>
            </a:graphic>
          </wp:inline>
        </w:drawing>
      </w:r>
    </w:p>
    <w:p w:rsidR="00302526" w:rsidRDefault="00B9513D" w:rsidP="005E133C">
      <w:pPr>
        <w:pStyle w:val="Default"/>
        <w:numPr>
          <w:ilvl w:val="0"/>
          <w:numId w:val="4"/>
        </w:numPr>
        <w:spacing w:after="120"/>
      </w:pPr>
      <w:r w:rsidRPr="009B032D">
        <w:t xml:space="preserve">After creation, write the HMIS generated Unique Identifier number on </w:t>
      </w:r>
      <w:r w:rsidR="00302526">
        <w:t xml:space="preserve">the </w:t>
      </w:r>
      <w:r w:rsidRPr="009B032D">
        <w:t xml:space="preserve">PIT count form. </w:t>
      </w:r>
      <w:r w:rsidR="00302526" w:rsidRPr="00302526">
        <w:rPr>
          <w:u w:val="single"/>
        </w:rPr>
        <w:t>All Consent Refused client PIT forms should have the HMIS unique identifier written somewhere on the form.</w:t>
      </w:r>
      <w:r w:rsidR="00302526">
        <w:t xml:space="preserve"> </w:t>
      </w:r>
    </w:p>
    <w:p w:rsidR="00302526" w:rsidRPr="009B032D" w:rsidRDefault="00302526" w:rsidP="005E133C">
      <w:pPr>
        <w:pStyle w:val="Default"/>
        <w:numPr>
          <w:ilvl w:val="0"/>
          <w:numId w:val="4"/>
        </w:numPr>
        <w:spacing w:after="120"/>
      </w:pPr>
      <w:r w:rsidRPr="00617E7C">
        <w:lastRenderedPageBreak/>
        <w:t>A single person is their own household and hea</w:t>
      </w:r>
      <w:r>
        <w:t xml:space="preserve">d of household thus Skip to </w:t>
      </w:r>
      <w:hyperlink w:anchor="_Program_Enrollment" w:history="1">
        <w:r w:rsidRPr="009A78F6">
          <w:rPr>
            <w:rStyle w:val="Hyperlink"/>
          </w:rPr>
          <w:t>Program Enrollment</w:t>
        </w:r>
      </w:hyperlink>
      <w:r>
        <w:t>.</w:t>
      </w:r>
    </w:p>
    <w:p w:rsidR="009B032D" w:rsidRDefault="009B032D" w:rsidP="009B032D">
      <w:pPr>
        <w:rPr>
          <w:rStyle w:val="Hyperlink"/>
          <w:u w:val="none"/>
        </w:rPr>
      </w:pPr>
    </w:p>
    <w:p w:rsidR="009B032D" w:rsidRDefault="00AD5C32" w:rsidP="009B032D">
      <w:pPr>
        <w:pStyle w:val="Heading3"/>
        <w:rPr>
          <w:rStyle w:val="Hyperlink"/>
          <w:u w:val="none"/>
        </w:rPr>
      </w:pPr>
      <w:bookmarkStart w:id="13" w:name="_Group_Households_Only"/>
      <w:bookmarkStart w:id="14" w:name="_Link_Household_Members"/>
      <w:bookmarkStart w:id="15" w:name="_Toc535394918"/>
      <w:bookmarkEnd w:id="13"/>
      <w:bookmarkEnd w:id="14"/>
      <w:r>
        <w:rPr>
          <w:rStyle w:val="Hyperlink"/>
          <w:u w:val="none"/>
        </w:rPr>
        <w:t>Link Household Members (</w:t>
      </w:r>
      <w:r w:rsidR="009B032D" w:rsidRPr="009B032D">
        <w:rPr>
          <w:rStyle w:val="Hyperlink"/>
          <w:u w:val="none"/>
        </w:rPr>
        <w:t>Group H</w:t>
      </w:r>
      <w:r w:rsidR="009B032D">
        <w:rPr>
          <w:rStyle w:val="Hyperlink"/>
          <w:u w:val="none"/>
        </w:rPr>
        <w:t>ouseholds Only</w:t>
      </w:r>
      <w:r>
        <w:rPr>
          <w:rStyle w:val="Hyperlink"/>
          <w:u w:val="none"/>
        </w:rPr>
        <w:t>)</w:t>
      </w:r>
      <w:bookmarkEnd w:id="15"/>
    </w:p>
    <w:p w:rsidR="00AD5C32" w:rsidRPr="00AD5C32" w:rsidRDefault="00AD5C32" w:rsidP="00AD5C32"/>
    <w:p w:rsidR="00B9513D" w:rsidRPr="00617E7C" w:rsidRDefault="009B032D" w:rsidP="009B032D">
      <w:r w:rsidRPr="009B032D">
        <w:t>If you have a group household, you must</w:t>
      </w:r>
      <w:r>
        <w:rPr>
          <w:rStyle w:val="Hyperlink"/>
          <w:u w:val="none"/>
        </w:rPr>
        <w:t xml:space="preserve"> </w:t>
      </w:r>
      <w:hyperlink r:id="rId32" w:history="1">
        <w:r w:rsidR="00B9513D" w:rsidRPr="009B032D">
          <w:rPr>
            <w:rStyle w:val="Hyperlink"/>
          </w:rPr>
          <w:t>link the household members</w:t>
        </w:r>
      </w:hyperlink>
      <w:r>
        <w:t xml:space="preserve"> before Program Enrollment. </w:t>
      </w:r>
    </w:p>
    <w:p w:rsidR="009B032D" w:rsidRDefault="009B032D" w:rsidP="009B032D">
      <w:pPr>
        <w:tabs>
          <w:tab w:val="num" w:pos="2250"/>
        </w:tabs>
      </w:pPr>
    </w:p>
    <w:p w:rsidR="00B9513D" w:rsidRPr="00617E7C" w:rsidRDefault="00B9513D" w:rsidP="005E133C">
      <w:pPr>
        <w:pStyle w:val="ListParagraph"/>
        <w:numPr>
          <w:ilvl w:val="0"/>
          <w:numId w:val="5"/>
        </w:numPr>
      </w:pPr>
      <w:r w:rsidRPr="00617E7C">
        <w:t>From the Head of Househo</w:t>
      </w:r>
      <w:r w:rsidR="009B032D">
        <w:t xml:space="preserve">ld Client Profile, click on the </w:t>
      </w:r>
      <w:r w:rsidRPr="00617E7C">
        <w:t xml:space="preserve">Manage button next to the header Household Members. </w:t>
      </w:r>
    </w:p>
    <w:p w:rsidR="00B9513D" w:rsidRDefault="00B9513D" w:rsidP="009B032D">
      <w:pPr>
        <w:ind w:left="360"/>
      </w:pPr>
      <w:r w:rsidRPr="00617E7C">
        <w:rPr>
          <w:noProof/>
        </w:rPr>
        <w:drawing>
          <wp:inline distT="0" distB="0" distL="0" distR="0" wp14:anchorId="278EDDF4" wp14:editId="2EE5A039">
            <wp:extent cx="5626822" cy="209249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5626822" cy="2092490"/>
                    </a:xfrm>
                    <a:prstGeom prst="rect">
                      <a:avLst/>
                    </a:prstGeom>
                  </pic:spPr>
                </pic:pic>
              </a:graphicData>
            </a:graphic>
          </wp:inline>
        </w:drawing>
      </w:r>
    </w:p>
    <w:p w:rsidR="00171F31" w:rsidRPr="00617E7C" w:rsidRDefault="00171F31" w:rsidP="009B032D">
      <w:pPr>
        <w:ind w:left="360"/>
      </w:pPr>
    </w:p>
    <w:p w:rsidR="009B032D" w:rsidRDefault="009B032D" w:rsidP="009B032D"/>
    <w:p w:rsidR="00171F31" w:rsidRDefault="00B9513D" w:rsidP="005E133C">
      <w:pPr>
        <w:pStyle w:val="ListParagraph"/>
        <w:numPr>
          <w:ilvl w:val="0"/>
          <w:numId w:val="5"/>
        </w:numPr>
      </w:pPr>
      <w:r w:rsidRPr="00617E7C">
        <w:t xml:space="preserve">From the bottom right side, hover over the client you want to add and click the Add link. If you do not see them listed, use the Household Members Search field to find them. </w:t>
      </w:r>
    </w:p>
    <w:p w:rsidR="00171F31" w:rsidRDefault="00171F31" w:rsidP="00171F31">
      <w:pPr>
        <w:pStyle w:val="ListParagraph"/>
      </w:pPr>
    </w:p>
    <w:p w:rsidR="00B9513D" w:rsidRDefault="00B9513D" w:rsidP="00171F31">
      <w:pPr>
        <w:pStyle w:val="ListParagraph"/>
      </w:pPr>
      <w:r w:rsidRPr="00617E7C">
        <w:rPr>
          <w:noProof/>
        </w:rPr>
        <w:drawing>
          <wp:inline distT="0" distB="0" distL="0" distR="0" wp14:anchorId="3A408898" wp14:editId="58C4F98C">
            <wp:extent cx="4450058" cy="160845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450058" cy="1608455"/>
                    </a:xfrm>
                    <a:prstGeom prst="rect">
                      <a:avLst/>
                    </a:prstGeom>
                  </pic:spPr>
                </pic:pic>
              </a:graphicData>
            </a:graphic>
          </wp:inline>
        </w:drawing>
      </w:r>
    </w:p>
    <w:p w:rsidR="00171F31" w:rsidRPr="00617E7C" w:rsidRDefault="00171F31" w:rsidP="00171F31">
      <w:pPr>
        <w:pStyle w:val="ListParagraph"/>
      </w:pPr>
    </w:p>
    <w:p w:rsidR="009B032D" w:rsidRDefault="00B9513D" w:rsidP="005E133C">
      <w:pPr>
        <w:pStyle w:val="ListParagraph"/>
        <w:numPr>
          <w:ilvl w:val="0"/>
          <w:numId w:val="5"/>
        </w:numPr>
      </w:pPr>
      <w:r w:rsidRPr="00617E7C">
        <w:t>In the Add to Household box, leave Member Type at NOT SET. Start Date is the date of the PIT Count. Be sure to add each household member.</w:t>
      </w:r>
    </w:p>
    <w:p w:rsidR="00171F31" w:rsidRDefault="00171F31" w:rsidP="00171F31">
      <w:pPr>
        <w:pStyle w:val="ListParagraph"/>
      </w:pPr>
    </w:p>
    <w:p w:rsidR="00B9513D" w:rsidRPr="00617E7C" w:rsidRDefault="00B9513D" w:rsidP="009B032D">
      <w:pPr>
        <w:pStyle w:val="ListParagraph"/>
      </w:pPr>
      <w:r w:rsidRPr="00617E7C">
        <w:t xml:space="preserve"> </w:t>
      </w:r>
      <w:r>
        <w:rPr>
          <w:noProof/>
        </w:rPr>
        <w:drawing>
          <wp:inline distT="0" distB="0" distL="0" distR="0" wp14:anchorId="17A650E5" wp14:editId="627A1D48">
            <wp:extent cx="2152650" cy="16849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12-28_15-14-29.jpg"/>
                    <pic:cNvPicPr/>
                  </pic:nvPicPr>
                  <pic:blipFill>
                    <a:blip r:embed="rId35">
                      <a:extLst>
                        <a:ext uri="{28A0092B-C50C-407E-A947-70E740481C1C}">
                          <a14:useLocalDpi xmlns:a14="http://schemas.microsoft.com/office/drawing/2010/main" val="0"/>
                        </a:ext>
                      </a:extLst>
                    </a:blip>
                    <a:stretch>
                      <a:fillRect/>
                    </a:stretch>
                  </pic:blipFill>
                  <pic:spPr>
                    <a:xfrm>
                      <a:off x="0" y="0"/>
                      <a:ext cx="2171982" cy="1700075"/>
                    </a:xfrm>
                    <a:prstGeom prst="rect">
                      <a:avLst/>
                    </a:prstGeom>
                  </pic:spPr>
                </pic:pic>
              </a:graphicData>
            </a:graphic>
          </wp:inline>
        </w:drawing>
      </w:r>
    </w:p>
    <w:p w:rsidR="00B9513D" w:rsidRPr="00617E7C" w:rsidRDefault="00B9513D" w:rsidP="009B032D">
      <w:pPr>
        <w:rPr>
          <w:u w:val="single"/>
        </w:rPr>
      </w:pPr>
    </w:p>
    <w:p w:rsidR="00B9513D" w:rsidRPr="00617E7C" w:rsidRDefault="00713F69" w:rsidP="009B032D">
      <w:pPr>
        <w:rPr>
          <w:u w:val="single"/>
        </w:rPr>
      </w:pPr>
      <w:r>
        <w:t xml:space="preserve">In the side bar, </w:t>
      </w:r>
      <w:r w:rsidR="00B9513D" w:rsidRPr="00617E7C">
        <w:t>“No active members” will be replaced with the names of the household members you added and the head of household will hav</w:t>
      </w:r>
      <w:r w:rsidR="00171F31">
        <w:t xml:space="preserve">e a star next to their name. If the star is NOT next to the head of household, contact the </w:t>
      </w:r>
      <w:hyperlink r:id="rId36" w:history="1">
        <w:r w:rsidR="00171F31" w:rsidRPr="00171F31">
          <w:rPr>
            <w:rStyle w:val="Hyperlink"/>
          </w:rPr>
          <w:t>HMIS Trainer</w:t>
        </w:r>
      </w:hyperlink>
      <w:r w:rsidR="00171F31">
        <w:t xml:space="preserve"> for instructions to fix it. </w:t>
      </w:r>
    </w:p>
    <w:p w:rsidR="00B9513D" w:rsidRPr="00617E7C" w:rsidRDefault="00B9513D" w:rsidP="00B9513D">
      <w:pPr>
        <w:rPr>
          <w:u w:val="single"/>
        </w:rPr>
      </w:pPr>
    </w:p>
    <w:p w:rsidR="00B9513D" w:rsidRPr="00617E7C" w:rsidRDefault="00B9513D" w:rsidP="00B9513D">
      <w:pPr>
        <w:rPr>
          <w:u w:val="single"/>
        </w:rPr>
      </w:pPr>
    </w:p>
    <w:p w:rsidR="00B9513D" w:rsidRDefault="00B9513D" w:rsidP="00F94B5C">
      <w:pPr>
        <w:pStyle w:val="Heading2"/>
      </w:pPr>
      <w:bookmarkStart w:id="16" w:name="_Program_Enrollment"/>
      <w:bookmarkStart w:id="17" w:name="_Toc535394919"/>
      <w:bookmarkEnd w:id="16"/>
      <w:r w:rsidRPr="00617E7C">
        <w:t>Program Enrollment</w:t>
      </w:r>
      <w:bookmarkEnd w:id="17"/>
    </w:p>
    <w:p w:rsidR="00F94B5C" w:rsidRPr="00F94B5C" w:rsidRDefault="00F94B5C" w:rsidP="00F94B5C"/>
    <w:p w:rsidR="009A78F6" w:rsidRDefault="00CF6A76" w:rsidP="00B9513D">
      <w:hyperlink r:id="rId37" w:history="1">
        <w:r w:rsidR="00B9513D" w:rsidRPr="00617E7C">
          <w:rPr>
            <w:rStyle w:val="Hyperlink"/>
          </w:rPr>
          <w:t>Enroll the household into the program.</w:t>
        </w:r>
      </w:hyperlink>
      <w:r w:rsidR="00B9513D" w:rsidRPr="00617E7C">
        <w:t xml:space="preserve"> </w:t>
      </w:r>
    </w:p>
    <w:p w:rsidR="00171F31" w:rsidRDefault="00171F31" w:rsidP="00B9513D"/>
    <w:p w:rsidR="00B9513D" w:rsidRDefault="00B9513D" w:rsidP="005E133C">
      <w:pPr>
        <w:pStyle w:val="ListParagraph"/>
        <w:numPr>
          <w:ilvl w:val="0"/>
          <w:numId w:val="6"/>
        </w:numPr>
      </w:pPr>
      <w:r w:rsidRPr="00617E7C">
        <w:t xml:space="preserve">From the Head of Household Client Profile, click on the Program tab. Under Available Programs, pick the appropriate “PIT Count” program by click on the drop down arrow for it. </w:t>
      </w:r>
    </w:p>
    <w:p w:rsidR="00171F31" w:rsidRPr="00617E7C" w:rsidRDefault="00171F31" w:rsidP="00171F31">
      <w:pPr>
        <w:pStyle w:val="ListParagraph"/>
      </w:pPr>
    </w:p>
    <w:p w:rsidR="00B9513D" w:rsidRPr="00617E7C" w:rsidRDefault="00171F31" w:rsidP="00B9513D">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3542030</wp:posOffset>
                </wp:positionV>
                <wp:extent cx="594995" cy="609600"/>
                <wp:effectExtent l="38100" t="38100" r="3365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59499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34D77" id="Straight Arrow Connector 4" o:spid="_x0000_s1026" type="#_x0000_t32" style="position:absolute;margin-left:61.9pt;margin-top:278.9pt;width:46.85pt;height:48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UW5QEAABgEAAAOAAAAZHJzL2Uyb0RvYy54bWysU02PEzEMvSPxH6Lc6UxX3YqOOl2hLh8H&#10;BNUucM9mkk6kfMkxnfbf42SmAwKEBOJiObGf7ffibO/OzrKTgmSCb/lyUXOmvAyd8ceWf/705sVL&#10;zhIK3wkbvGr5RSV+t3v+bDvERt2EPthOAaMiPjVDbHmPGJuqSrJXTqRFiMpTUAdwAukIx6oDMVB1&#10;Z6ubul5XQ4AuQpAqJbq9H4N8V+prrSR+1DopZLblNBsWC8U+ZVvttqI5goi9kdMY4h+mcMJ4ajqX&#10;uhco2Fcwv5RyRkJIQeNCBlcFrY1UhQOxWdY/sXnsRVSFC4mT4ixT+n9l5YfTAZjpWr7izAtHT/SI&#10;IMyxR/YKIAxsH7wnGQOwVVZriKkh0N4fYDqleIBM/azBMW1NfEeLwIv3JXs5RkTZuah+mVVXZ2SS&#10;Lm83q83mljNJoXW9WdflVaqxYAZHSPhWBcey0/I0zTcPNrYQp/cJaSQCXgEZbH22KIx97TuGl0gM&#10;EYzwR6syH0rPKVXmNTIpHl6sGuEPSpM+NOfYpmym2ltgJ0E7JaRUHpdzJcrOMG2snYF1keCPwCk/&#10;Q1XZ2r8Bz4jSOXicwc74AL/rjufryHrMvyow8s4SPIXuUt64SEPrV7Savkre7x/PBf79Q+++AQAA&#10;//8DAFBLAwQUAAYACAAAACEAw8TVL98AAAALAQAADwAAAGRycy9kb3ducmV2LnhtbEyPwU7DMBBE&#10;70j8g7VI3KjToDRNiFOhiEpwg8IHbONtEojtNHba0K9nOcFtRzOafVNsZtOLE42+c1bBchGBIFs7&#10;3dlGwcf79m4Nwge0GntnScE3ediU11cF5tqd7RuddqERXGJ9jgraEIZcSl+3ZNAv3ECWvYMbDQaW&#10;YyP1iGcuN72Mo2glDXaWP7Q4UNVS/bWbjILjXH0+XTLcPr+ml+NLV2VTlWRK3d7Mjw8gAs3hLwy/&#10;+IwOJTPt3WS1Fz3r+J7Rg4IkSfngRLxMExB7BauELVkW8v+G8gcAAP//AwBQSwECLQAUAAYACAAA&#10;ACEAtoM4kv4AAADhAQAAEwAAAAAAAAAAAAAAAAAAAAAAW0NvbnRlbnRfVHlwZXNdLnhtbFBLAQIt&#10;ABQABgAIAAAAIQA4/SH/1gAAAJQBAAALAAAAAAAAAAAAAAAAAC8BAABfcmVscy8ucmVsc1BLAQIt&#10;ABQABgAIAAAAIQA3bXUW5QEAABgEAAAOAAAAAAAAAAAAAAAAAC4CAABkcnMvZTJvRG9jLnhtbFBL&#10;AQItABQABgAIAAAAIQDDxNUv3wAAAAsBAAAPAAAAAAAAAAAAAAAAAD8EAABkcnMvZG93bnJldi54&#10;bWxQSwUGAAAAAAQABADzAAAASwUAAAAA&#10;" strokecolor="#5b9bd5 [3204]" strokeweight=".5pt">
                <v:stroke endarrow="block" joinstyle="miter"/>
              </v:shape>
            </w:pict>
          </mc:Fallback>
        </mc:AlternateContent>
      </w:r>
      <w:r w:rsidR="00B9513D" w:rsidRPr="00617E7C">
        <w:rPr>
          <w:noProof/>
        </w:rPr>
        <w:drawing>
          <wp:inline distT="0" distB="0" distL="0" distR="0" wp14:anchorId="01C246ED" wp14:editId="15279791">
            <wp:extent cx="4310345" cy="40286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4310345" cy="4028624"/>
                    </a:xfrm>
                    <a:prstGeom prst="rect">
                      <a:avLst/>
                    </a:prstGeom>
                  </pic:spPr>
                </pic:pic>
              </a:graphicData>
            </a:graphic>
          </wp:inline>
        </w:drawing>
      </w:r>
    </w:p>
    <w:p w:rsidR="00B9513D" w:rsidRPr="00617E7C" w:rsidRDefault="00B9513D" w:rsidP="00B9513D"/>
    <w:p w:rsidR="009A78F6" w:rsidRDefault="009A78F6" w:rsidP="00A5134B">
      <w:pPr>
        <w:pStyle w:val="ListParagraph"/>
      </w:pPr>
      <w:r w:rsidRPr="00A5134B">
        <w:rPr>
          <w:b/>
        </w:rPr>
        <w:t>Group Households:</w:t>
      </w:r>
      <w:r>
        <w:t xml:space="preserve"> you MUST toggle on the other group members. If you </w:t>
      </w:r>
      <w:r w:rsidR="00F87690">
        <w:t>do not</w:t>
      </w:r>
      <w:r>
        <w:t xml:space="preserve"> see the </w:t>
      </w:r>
      <w:r w:rsidR="00243611">
        <w:t xml:space="preserve">other members names, you forgot to </w:t>
      </w:r>
      <w:hyperlink w:anchor="_Group_Households_Only" w:history="1">
        <w:r w:rsidR="00243611" w:rsidRPr="00243611">
          <w:rPr>
            <w:rStyle w:val="Hyperlink"/>
          </w:rPr>
          <w:t>Link Household Members</w:t>
        </w:r>
      </w:hyperlink>
      <w:r w:rsidR="00243611">
        <w:t xml:space="preserve"> </w:t>
      </w:r>
      <w:r>
        <w:t xml:space="preserve">and must complete that step before moving on. </w:t>
      </w:r>
      <w:r w:rsidR="00171F31">
        <w:t xml:space="preserve">Contact the </w:t>
      </w:r>
      <w:hyperlink r:id="rId39" w:history="1">
        <w:r w:rsidR="00171F31" w:rsidRPr="00171F31">
          <w:rPr>
            <w:rStyle w:val="Hyperlink"/>
          </w:rPr>
          <w:t>HMIS Trainer</w:t>
        </w:r>
      </w:hyperlink>
      <w:r w:rsidR="00171F31">
        <w:t xml:space="preserve"> if you need help. </w:t>
      </w:r>
    </w:p>
    <w:p w:rsidR="00243611" w:rsidRDefault="00243611" w:rsidP="00243611">
      <w:pPr>
        <w:pStyle w:val="ListParagraph"/>
      </w:pPr>
      <w:r w:rsidRPr="00617E7C">
        <w:rPr>
          <w:noProof/>
        </w:rPr>
        <w:lastRenderedPageBreak/>
        <w:drawing>
          <wp:inline distT="0" distB="0" distL="0" distR="0" wp14:anchorId="5C146281" wp14:editId="1513DD63">
            <wp:extent cx="4314092" cy="282980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314092" cy="2829803"/>
                    </a:xfrm>
                    <a:prstGeom prst="rect">
                      <a:avLst/>
                    </a:prstGeom>
                  </pic:spPr>
                </pic:pic>
              </a:graphicData>
            </a:graphic>
          </wp:inline>
        </w:drawing>
      </w:r>
    </w:p>
    <w:p w:rsidR="009A78F6" w:rsidRDefault="009A78F6" w:rsidP="00B9513D"/>
    <w:p w:rsidR="00B9513D" w:rsidRDefault="00B9513D" w:rsidP="005E133C">
      <w:pPr>
        <w:pStyle w:val="ListParagraph"/>
        <w:numPr>
          <w:ilvl w:val="0"/>
          <w:numId w:val="6"/>
        </w:numPr>
      </w:pPr>
      <w:r w:rsidRPr="00617E7C">
        <w:t xml:space="preserve">Then choose the Enroll button. </w:t>
      </w:r>
    </w:p>
    <w:p w:rsidR="00A5134B" w:rsidRPr="00617E7C" w:rsidRDefault="00A5134B" w:rsidP="00B9513D"/>
    <w:p w:rsidR="00243611" w:rsidRDefault="00B9513D" w:rsidP="005E133C">
      <w:pPr>
        <w:pStyle w:val="ListParagraph"/>
        <w:numPr>
          <w:ilvl w:val="0"/>
          <w:numId w:val="6"/>
        </w:numPr>
      </w:pPr>
      <w:r w:rsidRPr="00617E7C">
        <w:t xml:space="preserve">Fill in all the answers from the client’s completed PIT form. </w:t>
      </w:r>
      <w:r w:rsidR="000A66F5">
        <w:t xml:space="preserve">Start from the top and go </w:t>
      </w:r>
      <w:r w:rsidR="00F87690">
        <w:t>down,</w:t>
      </w:r>
      <w:r w:rsidR="000A66F5">
        <w:t xml:space="preserve"> as choices are sometimes</w:t>
      </w:r>
      <w:r w:rsidRPr="00617E7C">
        <w:t xml:space="preserve"> auto filte</w:t>
      </w:r>
      <w:r w:rsidR="00E726DF">
        <w:t>red based on</w:t>
      </w:r>
      <w:r w:rsidR="000A66F5">
        <w:t xml:space="preserve"> answers </w:t>
      </w:r>
      <w:r w:rsidR="00E726DF">
        <w:t xml:space="preserve">in the </w:t>
      </w:r>
      <w:r w:rsidR="000A66F5">
        <w:t>previous choice</w:t>
      </w:r>
      <w:r w:rsidR="00E726DF">
        <w:t>s</w:t>
      </w:r>
      <w:r w:rsidR="000A66F5">
        <w:t xml:space="preserve">. </w:t>
      </w:r>
    </w:p>
    <w:p w:rsidR="00243611" w:rsidRDefault="00243611" w:rsidP="00243611"/>
    <w:p w:rsidR="00A75C1E" w:rsidRDefault="00A75C1E" w:rsidP="00A75C1E">
      <w:pPr>
        <w:pStyle w:val="ListParagraph"/>
      </w:pPr>
      <w:r>
        <w:rPr>
          <w:noProof/>
        </w:rPr>
        <w:lastRenderedPageBreak/>
        <w:drawing>
          <wp:inline distT="0" distB="0" distL="0" distR="0" wp14:anchorId="3AA0B6E3" wp14:editId="1CAA203D">
            <wp:extent cx="4638675" cy="418555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1571" r="3205" b="3282"/>
                    <a:stretch/>
                  </pic:blipFill>
                  <pic:spPr bwMode="auto">
                    <a:xfrm>
                      <a:off x="0" y="0"/>
                      <a:ext cx="4644918" cy="4191192"/>
                    </a:xfrm>
                    <a:prstGeom prst="rect">
                      <a:avLst/>
                    </a:prstGeom>
                    <a:ln>
                      <a:noFill/>
                    </a:ln>
                    <a:extLst>
                      <a:ext uri="{53640926-AAD7-44D8-BBD7-CCE9431645EC}">
                        <a14:shadowObscured xmlns:a14="http://schemas.microsoft.com/office/drawing/2010/main"/>
                      </a:ext>
                    </a:extLst>
                  </pic:spPr>
                </pic:pic>
              </a:graphicData>
            </a:graphic>
          </wp:inline>
        </w:drawing>
      </w:r>
    </w:p>
    <w:p w:rsidR="00A75C1E" w:rsidRDefault="00A75C1E" w:rsidP="00A75C1E">
      <w:pPr>
        <w:pStyle w:val="ListParagraph"/>
      </w:pPr>
    </w:p>
    <w:p w:rsidR="009A78F6" w:rsidRDefault="00E87CA7" w:rsidP="005E133C">
      <w:pPr>
        <w:pStyle w:val="Default"/>
        <w:numPr>
          <w:ilvl w:val="0"/>
          <w:numId w:val="5"/>
        </w:numPr>
        <w:spacing w:after="120"/>
      </w:pPr>
      <w:r>
        <w:t xml:space="preserve">Save when done. </w:t>
      </w:r>
      <w:r w:rsidR="00B9513D" w:rsidRPr="00617E7C">
        <w:t xml:space="preserve">If you skip a required </w:t>
      </w:r>
      <w:r w:rsidR="009A78F6" w:rsidRPr="00617E7C">
        <w:t>question,</w:t>
      </w:r>
      <w:r w:rsidR="009A78F6">
        <w:t xml:space="preserve"> it will not let you save.</w:t>
      </w:r>
    </w:p>
    <w:p w:rsidR="009A78F6" w:rsidRDefault="00B9513D" w:rsidP="005E133C">
      <w:pPr>
        <w:pStyle w:val="Default"/>
        <w:numPr>
          <w:ilvl w:val="0"/>
          <w:numId w:val="1"/>
        </w:numPr>
        <w:spacing w:after="120"/>
        <w:ind w:left="1350"/>
      </w:pPr>
      <w:r w:rsidRPr="00617E7C">
        <w:t xml:space="preserve">If the household is an individual, Save and Close. </w:t>
      </w:r>
    </w:p>
    <w:p w:rsidR="00A75C1E" w:rsidRPr="00617E7C" w:rsidRDefault="00B9513D" w:rsidP="005E133C">
      <w:pPr>
        <w:pStyle w:val="Default"/>
        <w:numPr>
          <w:ilvl w:val="0"/>
          <w:numId w:val="1"/>
        </w:numPr>
        <w:spacing w:after="120"/>
        <w:ind w:left="1350"/>
      </w:pPr>
      <w:r w:rsidRPr="00617E7C">
        <w:t xml:space="preserve">Save and Next to move on to the next household member(s) questions. </w:t>
      </w:r>
    </w:p>
    <w:p w:rsidR="00B9513D" w:rsidRPr="00617E7C" w:rsidRDefault="00B9513D" w:rsidP="005E133C">
      <w:pPr>
        <w:pStyle w:val="ListParagraph"/>
        <w:numPr>
          <w:ilvl w:val="0"/>
          <w:numId w:val="5"/>
        </w:numPr>
      </w:pPr>
      <w:r w:rsidRPr="00617E7C">
        <w:t xml:space="preserve">Once you have completed all household members and saved, you are done. </w:t>
      </w:r>
    </w:p>
    <w:p w:rsidR="00B9513D" w:rsidRPr="00617E7C" w:rsidRDefault="00B9513D" w:rsidP="00B9513D"/>
    <w:p w:rsidR="00206D23" w:rsidRDefault="00206D23">
      <w:pPr>
        <w:rPr>
          <w:rFonts w:asciiTheme="majorHAnsi" w:eastAsiaTheme="majorEastAsia" w:hAnsiTheme="majorHAnsi" w:cstheme="majorBidi"/>
          <w:b/>
          <w:i/>
          <w:color w:val="1F4D78" w:themeColor="accent1" w:themeShade="7F"/>
          <w:szCs w:val="24"/>
          <w:u w:val="single"/>
        </w:rPr>
      </w:pPr>
      <w:r>
        <w:rPr>
          <w:b/>
          <w:i/>
          <w:u w:val="single"/>
        </w:rPr>
        <w:br w:type="page"/>
      </w:r>
    </w:p>
    <w:p w:rsidR="00A0775E" w:rsidRDefault="00A0775E" w:rsidP="00DB1AAE">
      <w:pPr>
        <w:pStyle w:val="Heading1"/>
      </w:pPr>
      <w:bookmarkStart w:id="18" w:name="_Toc535394920"/>
      <w:r>
        <w:lastRenderedPageBreak/>
        <w:t>Sheltered Count</w:t>
      </w:r>
      <w:bookmarkEnd w:id="18"/>
      <w:r>
        <w:t xml:space="preserve"> </w:t>
      </w:r>
    </w:p>
    <w:p w:rsidR="000F7856" w:rsidRPr="000F7856" w:rsidRDefault="000F7856" w:rsidP="000F7856"/>
    <w:p w:rsidR="00B9513D" w:rsidRDefault="00DB1AAE" w:rsidP="00A0775E">
      <w:pPr>
        <w:pStyle w:val="Heading2"/>
      </w:pPr>
      <w:bookmarkStart w:id="19" w:name="_Toc535394921"/>
      <w:r w:rsidRPr="00961250">
        <w:rPr>
          <w:b/>
        </w:rPr>
        <w:t>Non</w:t>
      </w:r>
      <w:r>
        <w:t>-Year</w:t>
      </w:r>
      <w:r w:rsidR="0063351F">
        <w:t>-R</w:t>
      </w:r>
      <w:r>
        <w:t xml:space="preserve">ound Participating </w:t>
      </w:r>
      <w:r w:rsidR="00A0775E">
        <w:t>– PIT Shell Programs for TH</w:t>
      </w:r>
      <w:r w:rsidR="00B9513D" w:rsidRPr="00DB1AAE">
        <w:t xml:space="preserve"> or </w:t>
      </w:r>
      <w:r w:rsidR="00A0775E">
        <w:t>ES</w:t>
      </w:r>
      <w:bookmarkEnd w:id="19"/>
    </w:p>
    <w:p w:rsidR="000E3A8F" w:rsidRPr="000E3A8F" w:rsidRDefault="000E3A8F" w:rsidP="000E3A8F"/>
    <w:p w:rsidR="00277FC4" w:rsidRPr="000F7856" w:rsidRDefault="00277FC4" w:rsidP="000F7856">
      <w:pPr>
        <w:pStyle w:val="Summary"/>
      </w:pPr>
      <w:bookmarkStart w:id="20" w:name="_Toc535394922"/>
      <w:r w:rsidRPr="000F7856">
        <w:t>Surveys for agency Transitional Housing and Shelter programs that do NOT use HMIS year</w:t>
      </w:r>
      <w:r w:rsidR="0063351F">
        <w:t>-</w:t>
      </w:r>
      <w:r w:rsidRPr="000F7856">
        <w:t>round and only for PIT count are entered into temporary “shell” (PIT) programs in HMIS.</w:t>
      </w:r>
      <w:bookmarkEnd w:id="20"/>
      <w:r w:rsidRPr="000F7856">
        <w:t xml:space="preserve"> </w:t>
      </w:r>
    </w:p>
    <w:p w:rsidR="00277FC4" w:rsidRPr="000F7856" w:rsidRDefault="00277FC4" w:rsidP="000F7856">
      <w:pPr>
        <w:pStyle w:val="Summary"/>
      </w:pPr>
      <w:bookmarkStart w:id="21" w:name="_Toc535394923"/>
      <w:r w:rsidRPr="000F7856">
        <w:t>There will be a shell PIT program for each housing type (TH and ES).</w:t>
      </w:r>
      <w:bookmarkEnd w:id="21"/>
      <w:r w:rsidRPr="000F7856">
        <w:t xml:space="preserve"> </w:t>
      </w:r>
    </w:p>
    <w:p w:rsidR="00B9513D" w:rsidRPr="00617E7C" w:rsidRDefault="00B9513D" w:rsidP="00B9513D">
      <w:pPr>
        <w:rPr>
          <w:u w:val="single"/>
        </w:rPr>
      </w:pPr>
    </w:p>
    <w:p w:rsidR="00DB1AAE" w:rsidRDefault="00436FB0" w:rsidP="00B9513D">
      <w:r>
        <w:t>Non-year</w:t>
      </w:r>
      <w:r w:rsidR="0063351F">
        <w:t>-</w:t>
      </w:r>
      <w:r>
        <w:t xml:space="preserve">round TH and ES shell PIT program instructions are similar to the </w:t>
      </w:r>
      <w:r w:rsidR="00DB1AAE">
        <w:t>Unsheltered PIT Count instructions</w:t>
      </w:r>
      <w:r w:rsidR="000F7856">
        <w:t>. The difference is noted below under Program Enrollment</w:t>
      </w:r>
      <w:r>
        <w:t>. C</w:t>
      </w:r>
      <w:r w:rsidR="00DB1AAE">
        <w:t>omplete these steps</w:t>
      </w:r>
      <w:r w:rsidR="00831D04">
        <w:t xml:space="preserve"> as appropriate</w:t>
      </w:r>
      <w:r w:rsidR="00DB1AAE">
        <w:t>:</w:t>
      </w:r>
    </w:p>
    <w:p w:rsidR="00831D04" w:rsidRDefault="00CF6A76" w:rsidP="00436FB0">
      <w:pPr>
        <w:pStyle w:val="ListParagraph"/>
        <w:numPr>
          <w:ilvl w:val="0"/>
          <w:numId w:val="10"/>
        </w:numPr>
      </w:pPr>
      <w:hyperlink w:anchor="_Switching_Agency_Profiles" w:history="1">
        <w:r w:rsidR="00831D04" w:rsidRPr="00831D04">
          <w:rPr>
            <w:rStyle w:val="Hyperlink"/>
          </w:rPr>
          <w:t>Switching Agency Profiles</w:t>
        </w:r>
      </w:hyperlink>
      <w:r w:rsidR="00831D04">
        <w:t xml:space="preserve"> (if appropriate)</w:t>
      </w:r>
    </w:p>
    <w:p w:rsidR="00DB1AAE" w:rsidRDefault="00CF6A76" w:rsidP="00436FB0">
      <w:pPr>
        <w:pStyle w:val="ListParagraph"/>
        <w:numPr>
          <w:ilvl w:val="0"/>
          <w:numId w:val="10"/>
        </w:numPr>
      </w:pPr>
      <w:hyperlink w:anchor="_Client_Search" w:history="1">
        <w:r w:rsidR="00DB1AAE" w:rsidRPr="00831D04">
          <w:rPr>
            <w:rStyle w:val="Hyperlink"/>
          </w:rPr>
          <w:t>Client Search</w:t>
        </w:r>
      </w:hyperlink>
    </w:p>
    <w:p w:rsidR="00DB1AAE" w:rsidRDefault="00CF6A76" w:rsidP="00436FB0">
      <w:pPr>
        <w:pStyle w:val="ListParagraph"/>
        <w:numPr>
          <w:ilvl w:val="1"/>
          <w:numId w:val="11"/>
        </w:numPr>
      </w:pPr>
      <w:hyperlink w:anchor="_Create_New_Client" w:history="1">
        <w:r w:rsidR="00DB1AAE" w:rsidRPr="00831D04">
          <w:rPr>
            <w:rStyle w:val="Hyperlink"/>
          </w:rPr>
          <w:t>Create New Client Profile</w:t>
        </w:r>
      </w:hyperlink>
      <w:r w:rsidR="00831D04">
        <w:t xml:space="preserve"> (if not in HMIS already)</w:t>
      </w:r>
    </w:p>
    <w:p w:rsidR="00DB1AAE" w:rsidRDefault="00CF6A76" w:rsidP="00436FB0">
      <w:pPr>
        <w:pStyle w:val="ListParagraph"/>
        <w:numPr>
          <w:ilvl w:val="1"/>
          <w:numId w:val="11"/>
        </w:numPr>
      </w:pPr>
      <w:hyperlink w:anchor="_Group_Households_Only" w:history="1">
        <w:r w:rsidR="00DB1AAE" w:rsidRPr="00831D04">
          <w:rPr>
            <w:rStyle w:val="Hyperlink"/>
          </w:rPr>
          <w:t xml:space="preserve">Link </w:t>
        </w:r>
        <w:r w:rsidR="00831D04" w:rsidRPr="00831D04">
          <w:rPr>
            <w:rStyle w:val="Hyperlink"/>
          </w:rPr>
          <w:t>Household</w:t>
        </w:r>
        <w:r w:rsidR="00DB1AAE" w:rsidRPr="00831D04">
          <w:rPr>
            <w:rStyle w:val="Hyperlink"/>
          </w:rPr>
          <w:t xml:space="preserve"> Members</w:t>
        </w:r>
      </w:hyperlink>
      <w:r w:rsidR="00831D04">
        <w:t xml:space="preserve"> (for group household not already linked in HMIS) </w:t>
      </w:r>
    </w:p>
    <w:p w:rsidR="00831D04" w:rsidRDefault="00831D04" w:rsidP="00831D04">
      <w:pPr>
        <w:rPr>
          <w:u w:val="single"/>
        </w:rPr>
      </w:pPr>
    </w:p>
    <w:p w:rsidR="000F7856" w:rsidRDefault="00CF6A76" w:rsidP="00831D04">
      <w:hyperlink w:anchor="_Program_Enrollment" w:history="1">
        <w:r w:rsidR="00831D04" w:rsidRPr="000F7856">
          <w:rPr>
            <w:rStyle w:val="Hyperlink"/>
            <w:u w:val="none"/>
          </w:rPr>
          <w:t>Program Enrollment</w:t>
        </w:r>
      </w:hyperlink>
    </w:p>
    <w:p w:rsidR="00B9513D" w:rsidRPr="00617E7C" w:rsidRDefault="000F7856" w:rsidP="00831D04">
      <w:r>
        <w:t>E</w:t>
      </w:r>
      <w:r w:rsidR="00B9513D" w:rsidRPr="000F7856">
        <w:t>nroll the household into the shell (PIT) program as appropriate.</w:t>
      </w:r>
      <w:r w:rsidR="00B9513D" w:rsidRPr="00617E7C">
        <w:t xml:space="preserve"> </w:t>
      </w:r>
      <w:r w:rsidR="00831D04" w:rsidRPr="000F7856">
        <w:rPr>
          <w:u w:val="single"/>
        </w:rPr>
        <w:t>Do not enter your TH or ES program into the Unsheltered “PIT Count” program.</w:t>
      </w:r>
      <w:r>
        <w:t xml:space="preserve"> </w:t>
      </w:r>
      <w:r w:rsidR="00B9513D" w:rsidRPr="00617E7C">
        <w:t xml:space="preserve">You should be able to tell from the program name what type of program it is (TH or ES) and if </w:t>
      </w:r>
      <w:r w:rsidRPr="00617E7C">
        <w:t>it is</w:t>
      </w:r>
      <w:r w:rsidR="00B9513D" w:rsidRPr="00617E7C">
        <w:t xml:space="preserve"> a PIT shell program (</w:t>
      </w:r>
      <w:r>
        <w:t xml:space="preserve">part of the program name is </w:t>
      </w:r>
      <w:r w:rsidR="00B9513D" w:rsidRPr="00617E7C">
        <w:t xml:space="preserve">“PIT” in parentheses).  </w:t>
      </w:r>
    </w:p>
    <w:p w:rsidR="00B9513D" w:rsidRPr="00617E7C" w:rsidRDefault="00B9513D" w:rsidP="00B9513D">
      <w:pPr>
        <w:rPr>
          <w:b/>
          <w:i/>
          <w:u w:val="single"/>
        </w:rPr>
      </w:pPr>
    </w:p>
    <w:p w:rsidR="00B9513D" w:rsidRDefault="00B9513D" w:rsidP="00A0775E">
      <w:pPr>
        <w:pStyle w:val="Heading2"/>
        <w:rPr>
          <w:b/>
          <w:i/>
          <w:u w:val="single"/>
        </w:rPr>
      </w:pPr>
      <w:bookmarkStart w:id="22" w:name="_Toc535394924"/>
      <w:r w:rsidRPr="00961250">
        <w:t>Year-</w:t>
      </w:r>
      <w:r w:rsidR="007F7517">
        <w:t>R</w:t>
      </w:r>
      <w:r w:rsidRPr="00961250">
        <w:t xml:space="preserve">ound </w:t>
      </w:r>
      <w:r w:rsidR="00A0775E">
        <w:t xml:space="preserve">HMIS </w:t>
      </w:r>
      <w:r w:rsidRPr="00961250">
        <w:t xml:space="preserve">Participating </w:t>
      </w:r>
      <w:r w:rsidR="00A0775E">
        <w:t>Programs – TH or ES</w:t>
      </w:r>
      <w:bookmarkEnd w:id="22"/>
      <w:r w:rsidRPr="00617E7C">
        <w:rPr>
          <w:b/>
          <w:i/>
          <w:u w:val="single"/>
        </w:rPr>
        <w:t xml:space="preserve">  </w:t>
      </w:r>
    </w:p>
    <w:p w:rsidR="00EC4A2B" w:rsidRPr="00EC4A2B" w:rsidRDefault="00EC4A2B" w:rsidP="00EC4A2B"/>
    <w:p w:rsidR="00AA66A4" w:rsidRPr="00AA66A4" w:rsidRDefault="00AA66A4" w:rsidP="00B3251F">
      <w:pPr>
        <w:pStyle w:val="Heading3"/>
        <w:rPr>
          <w:i/>
        </w:rPr>
      </w:pPr>
      <w:bookmarkStart w:id="23" w:name="_Toc535394925"/>
      <w:r w:rsidRPr="00AA66A4">
        <w:rPr>
          <w:rStyle w:val="Heading3Char"/>
          <w:sz w:val="24"/>
          <w:u w:val="single"/>
        </w:rPr>
        <w:t>Whatcom County A</w:t>
      </w:r>
      <w:r w:rsidR="00EC4A2B" w:rsidRPr="00AA66A4">
        <w:rPr>
          <w:rStyle w:val="Heading3Char"/>
          <w:sz w:val="24"/>
          <w:u w:val="single"/>
        </w:rPr>
        <w:t>gencies</w:t>
      </w:r>
      <w:bookmarkEnd w:id="23"/>
      <w:r w:rsidR="00EC4A2B" w:rsidRPr="00AA66A4">
        <w:rPr>
          <w:i/>
        </w:rPr>
        <w:t xml:space="preserve"> </w:t>
      </w:r>
    </w:p>
    <w:p w:rsidR="00AA66A4" w:rsidRDefault="00AA66A4" w:rsidP="00AA66A4">
      <w:pPr>
        <w:pStyle w:val="Summary"/>
      </w:pPr>
      <w:bookmarkStart w:id="24" w:name="_Toc535394926"/>
      <w:r w:rsidRPr="00AA66A4">
        <w:t>C</w:t>
      </w:r>
      <w:r w:rsidR="00EC4A2B" w:rsidRPr="00AA66A4">
        <w:t>ontact your local HMIS admin, Katie Sly (</w:t>
      </w:r>
      <w:hyperlink r:id="rId42" w:history="1">
        <w:r w:rsidR="00EC4A2B" w:rsidRPr="00AA66A4">
          <w:rPr>
            <w:rStyle w:val="Hyperlink"/>
          </w:rPr>
          <w:t>Katie_sly@whatcomhsc.org</w:t>
        </w:r>
      </w:hyperlink>
      <w:r>
        <w:t>), for special instructions.</w:t>
      </w:r>
      <w:bookmarkEnd w:id="24"/>
    </w:p>
    <w:p w:rsidR="00EC4A2B" w:rsidRPr="00AA66A4" w:rsidRDefault="00AA66A4" w:rsidP="00AA66A4">
      <w:pPr>
        <w:pStyle w:val="Summary"/>
      </w:pPr>
      <w:bookmarkStart w:id="25" w:name="_Toc535394927"/>
      <w:r>
        <w:t xml:space="preserve">Whatcom </w:t>
      </w:r>
      <w:r w:rsidR="00F87690">
        <w:t>County</w:t>
      </w:r>
      <w:r>
        <w:t xml:space="preserve"> requires</w:t>
      </w:r>
      <w:r w:rsidR="00EC4A2B" w:rsidRPr="00AA66A4">
        <w:t xml:space="preserve"> additiona</w:t>
      </w:r>
      <w:r>
        <w:t>l program record assessments.</w:t>
      </w:r>
      <w:bookmarkEnd w:id="25"/>
      <w:r>
        <w:t xml:space="preserve"> </w:t>
      </w:r>
    </w:p>
    <w:p w:rsidR="00B9513D" w:rsidRPr="00617E7C" w:rsidRDefault="00B9513D" w:rsidP="0034635C"/>
    <w:p w:rsidR="00B3251F" w:rsidRDefault="00B9513D" w:rsidP="0034635C">
      <w:pPr>
        <w:pStyle w:val="Heading3"/>
        <w:rPr>
          <w:b/>
        </w:rPr>
      </w:pPr>
      <w:bookmarkStart w:id="26" w:name="_Toc535394928"/>
      <w:r w:rsidRPr="00B3251F">
        <w:rPr>
          <w:rStyle w:val="Heading3Char"/>
          <w:sz w:val="24"/>
          <w:u w:val="single"/>
        </w:rPr>
        <w:t>Transitional Housing (TH)</w:t>
      </w:r>
      <w:bookmarkEnd w:id="26"/>
      <w:r w:rsidRPr="00617E7C">
        <w:rPr>
          <w:b/>
        </w:rPr>
        <w:t xml:space="preserve"> </w:t>
      </w:r>
    </w:p>
    <w:p w:rsidR="005E133C" w:rsidRDefault="00B3251F" w:rsidP="00961250">
      <w:r>
        <w:t>For TH p</w:t>
      </w:r>
      <w:r w:rsidR="00B9513D" w:rsidRPr="00617E7C">
        <w:t>artici</w:t>
      </w:r>
      <w:r w:rsidR="005E133C">
        <w:t>pants active in an HMIS program</w:t>
      </w:r>
      <w:r>
        <w:t xml:space="preserve"> during PIT count</w:t>
      </w:r>
      <w:r w:rsidR="005E133C">
        <w:t>:</w:t>
      </w:r>
    </w:p>
    <w:p w:rsidR="00961250" w:rsidRPr="005E133C" w:rsidRDefault="005E133C" w:rsidP="00037ACD">
      <w:pPr>
        <w:pStyle w:val="Summary"/>
      </w:pPr>
      <w:bookmarkStart w:id="27" w:name="_Toc535394929"/>
      <w:r w:rsidRPr="005E133C">
        <w:t xml:space="preserve">Automatically counted in the Point in Time Count. </w:t>
      </w:r>
      <w:r w:rsidR="00B9513D" w:rsidRPr="005E133C">
        <w:t>No addi</w:t>
      </w:r>
      <w:r w:rsidR="00961250" w:rsidRPr="005E133C">
        <w:t>tional data entry is required</w:t>
      </w:r>
      <w:r w:rsidRPr="005E133C">
        <w:t>.</w:t>
      </w:r>
      <w:bookmarkEnd w:id="27"/>
      <w:r w:rsidRPr="005E133C">
        <w:t xml:space="preserve"> </w:t>
      </w:r>
    </w:p>
    <w:p w:rsidR="00961250" w:rsidRPr="005E133C" w:rsidRDefault="00B9513D" w:rsidP="00436FB0">
      <w:pPr>
        <w:pStyle w:val="Summary"/>
      </w:pPr>
      <w:bookmarkStart w:id="28" w:name="_Toc535394930"/>
      <w:r w:rsidRPr="005E133C">
        <w:lastRenderedPageBreak/>
        <w:t>Please check to make sure that all Transitional Housing clients enrolled on the night of the PIT count are active in HMIS with all of their Program Entry questions answered.</w:t>
      </w:r>
      <w:bookmarkEnd w:id="28"/>
      <w:r w:rsidRPr="005E133C">
        <w:t xml:space="preserve"> </w:t>
      </w:r>
    </w:p>
    <w:p w:rsidR="00B9513D" w:rsidRPr="005E133C" w:rsidRDefault="00B9513D" w:rsidP="00436FB0">
      <w:pPr>
        <w:pStyle w:val="Summary"/>
      </w:pPr>
      <w:bookmarkStart w:id="29" w:name="_Toc535394931"/>
      <w:r w:rsidRPr="005E133C">
        <w:t>If a client enrolls into TH on the night of the PIT count, enter them into HMIS as you normally do.</w:t>
      </w:r>
      <w:bookmarkEnd w:id="29"/>
      <w:r w:rsidRPr="005E133C">
        <w:t xml:space="preserve"> </w:t>
      </w:r>
    </w:p>
    <w:p w:rsidR="00B9513D" w:rsidRPr="00617E7C" w:rsidRDefault="00B9513D" w:rsidP="00B9513D"/>
    <w:p w:rsidR="00B3251F" w:rsidRDefault="00B9513D" w:rsidP="0034635C">
      <w:pPr>
        <w:pStyle w:val="Heading3"/>
      </w:pPr>
      <w:bookmarkStart w:id="30" w:name="_Toc535394932"/>
      <w:r w:rsidRPr="00AA66A4">
        <w:rPr>
          <w:rStyle w:val="Heading3Char"/>
          <w:sz w:val="24"/>
          <w:u w:val="single"/>
        </w:rPr>
        <w:t>Emergency Shelter (ES)</w:t>
      </w:r>
      <w:bookmarkEnd w:id="30"/>
      <w:r w:rsidRPr="00617E7C">
        <w:t xml:space="preserve"> </w:t>
      </w:r>
    </w:p>
    <w:p w:rsidR="005E133C" w:rsidRDefault="00B3251F" w:rsidP="00B9513D">
      <w:r>
        <w:t xml:space="preserve">For ES </w:t>
      </w:r>
      <w:r w:rsidR="00B9513D" w:rsidRPr="00617E7C">
        <w:t>participants active in an HMIS progra</w:t>
      </w:r>
      <w:r w:rsidR="005E133C">
        <w:t>m on the night of the PIT count:</w:t>
      </w:r>
    </w:p>
    <w:p w:rsidR="005E133C" w:rsidRPr="005E133C" w:rsidRDefault="005E133C" w:rsidP="00037ACD">
      <w:pPr>
        <w:pStyle w:val="Summary"/>
      </w:pPr>
      <w:bookmarkStart w:id="31" w:name="_Toc535394933"/>
      <w:r w:rsidRPr="005E133C">
        <w:t>Automatically counted in the Point in Time Count. No additional data entry is required.</w:t>
      </w:r>
      <w:bookmarkEnd w:id="31"/>
      <w:r w:rsidRPr="005E133C">
        <w:t xml:space="preserve"> </w:t>
      </w:r>
    </w:p>
    <w:p w:rsidR="005E133C" w:rsidRDefault="005E133C" w:rsidP="00037ACD">
      <w:pPr>
        <w:pStyle w:val="Summary"/>
      </w:pPr>
      <w:bookmarkStart w:id="32" w:name="_Toc535394934"/>
      <w:r w:rsidRPr="00037ACD">
        <w:t>P</w:t>
      </w:r>
      <w:r>
        <w:t>lease check the data</w:t>
      </w:r>
      <w:r w:rsidR="00037ACD" w:rsidRPr="00037ACD">
        <w:t xml:space="preserve"> </w:t>
      </w:r>
      <w:r w:rsidR="00F87690">
        <w:t>ensuring</w:t>
      </w:r>
      <w:r w:rsidR="00037ACD" w:rsidRPr="005E133C">
        <w:t xml:space="preserve"> all </w:t>
      </w:r>
      <w:r w:rsidR="00037ACD">
        <w:t>ES</w:t>
      </w:r>
      <w:r w:rsidR="00037ACD" w:rsidRPr="005E133C">
        <w:t xml:space="preserve"> clients enrolled on the night of the PIT count are active in HMIS with all of their Program Entry questions answered.</w:t>
      </w:r>
      <w:bookmarkEnd w:id="32"/>
      <w:r w:rsidR="00037ACD" w:rsidRPr="005E133C">
        <w:t xml:space="preserve"> </w:t>
      </w:r>
    </w:p>
    <w:p w:rsidR="005E133C" w:rsidRPr="005E133C" w:rsidRDefault="005E133C" w:rsidP="00436FB0">
      <w:pPr>
        <w:pStyle w:val="Summary"/>
      </w:pPr>
      <w:bookmarkStart w:id="33" w:name="_Toc535394935"/>
      <w:r>
        <w:t>E</w:t>
      </w:r>
      <w:r w:rsidRPr="005E133C">
        <w:t>xit clients not staying the night of PIT count.</w:t>
      </w:r>
      <w:bookmarkEnd w:id="33"/>
    </w:p>
    <w:p w:rsidR="00B9513D" w:rsidRPr="00617E7C" w:rsidRDefault="00B9513D" w:rsidP="00B9513D"/>
    <w:p w:rsidR="00B9513D" w:rsidRPr="00AA66A4" w:rsidRDefault="00F87690" w:rsidP="008C20AD">
      <w:pPr>
        <w:pStyle w:val="Heading3"/>
        <w:rPr>
          <w:sz w:val="24"/>
          <w:u w:val="single"/>
        </w:rPr>
      </w:pPr>
      <w:bookmarkStart w:id="34" w:name="_Toc535394936"/>
      <w:r w:rsidRPr="00AA66A4">
        <w:rPr>
          <w:sz w:val="24"/>
          <w:u w:val="single"/>
        </w:rPr>
        <w:t>Night-by-Night</w:t>
      </w:r>
      <w:r w:rsidR="00B9513D" w:rsidRPr="00AA66A4">
        <w:rPr>
          <w:sz w:val="24"/>
          <w:u w:val="single"/>
        </w:rPr>
        <w:t xml:space="preserve"> or</w:t>
      </w:r>
      <w:r w:rsidR="00AA66A4">
        <w:rPr>
          <w:sz w:val="24"/>
          <w:u w:val="single"/>
        </w:rPr>
        <w:t xml:space="preserve"> Minimal Entry ES</w:t>
      </w:r>
      <w:r w:rsidR="00436FB0" w:rsidRPr="00AA66A4">
        <w:rPr>
          <w:sz w:val="24"/>
          <w:u w:val="single"/>
        </w:rPr>
        <w:t>:</w:t>
      </w:r>
      <w:bookmarkEnd w:id="34"/>
    </w:p>
    <w:p w:rsidR="00436FB0" w:rsidRPr="00436FB0" w:rsidRDefault="008C20AD" w:rsidP="00436FB0">
      <w:pPr>
        <w:pStyle w:val="Summary"/>
      </w:pPr>
      <w:bookmarkStart w:id="35" w:name="_Toc535394937"/>
      <w:r>
        <w:t xml:space="preserve">Complete the [2018] WA PIT Housed – Minimal or NBN </w:t>
      </w:r>
      <w:r w:rsidR="00E56F22">
        <w:t>Assessment* (</w:t>
      </w:r>
      <w:r>
        <w:t>program record level assessment</w:t>
      </w:r>
      <w:r w:rsidR="00E56F22">
        <w:t>_</w:t>
      </w:r>
      <w:r>
        <w:t xml:space="preserve">. </w:t>
      </w:r>
      <w:bookmarkEnd w:id="35"/>
    </w:p>
    <w:p w:rsidR="00961250" w:rsidRPr="00961250" w:rsidRDefault="00961250" w:rsidP="00961250"/>
    <w:p w:rsidR="00B9513D" w:rsidRDefault="00CF696E" w:rsidP="00B9513D">
      <w:r>
        <w:t xml:space="preserve">List of </w:t>
      </w:r>
      <w:r w:rsidR="00F87690">
        <w:t>Night-by-Night</w:t>
      </w:r>
      <w:r>
        <w:t xml:space="preserve"> (NBN) or Minima Entry programs that will need to com</w:t>
      </w:r>
      <w:r w:rsidR="00E56F22">
        <w:t>plete the [2018] WA PIT Housed A</w:t>
      </w:r>
      <w:r>
        <w:t>ssessment</w:t>
      </w:r>
      <w:r w:rsidR="00E56F22">
        <w:t>*</w:t>
      </w:r>
      <w:r>
        <w:t xml:space="preserve"> by agency and county</w:t>
      </w:r>
      <w:r w:rsidR="00961250">
        <w:t xml:space="preserve">: </w:t>
      </w:r>
    </w:p>
    <w:p w:rsidR="00E22744" w:rsidRPr="00617E7C" w:rsidRDefault="00E22744" w:rsidP="00B9513D"/>
    <w:tbl>
      <w:tblPr>
        <w:tblW w:w="9540" w:type="dxa"/>
        <w:tblLook w:val="04A0" w:firstRow="1" w:lastRow="0" w:firstColumn="1" w:lastColumn="0" w:noHBand="0" w:noVBand="1"/>
      </w:tblPr>
      <w:tblGrid>
        <w:gridCol w:w="1826"/>
        <w:gridCol w:w="2224"/>
        <w:gridCol w:w="3018"/>
        <w:gridCol w:w="2472"/>
      </w:tblGrid>
      <w:tr w:rsidR="00733DCD" w:rsidTr="00733DCD">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pPr>
              <w:rPr>
                <w:rFonts w:ascii="Calibri" w:hAnsi="Calibri" w:cs="Calibri"/>
                <w:b/>
                <w:bCs/>
                <w:color w:val="000000"/>
              </w:rPr>
            </w:pPr>
            <w:r>
              <w:rPr>
                <w:rFonts w:ascii="Calibri" w:hAnsi="Calibri" w:cs="Calibri"/>
                <w:b/>
                <w:bCs/>
                <w:color w:val="000000"/>
              </w:rPr>
              <w:t>County</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pPr>
              <w:rPr>
                <w:rFonts w:ascii="Calibri" w:hAnsi="Calibri" w:cs="Calibri"/>
                <w:b/>
                <w:bCs/>
                <w:color w:val="000000"/>
              </w:rPr>
            </w:pPr>
            <w:r>
              <w:rPr>
                <w:rFonts w:ascii="Calibri" w:hAnsi="Calibri" w:cs="Calibri"/>
                <w:b/>
                <w:bCs/>
                <w:color w:val="000000"/>
              </w:rPr>
              <w:t>Agency Name</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pPr>
              <w:rPr>
                <w:rFonts w:ascii="Calibri" w:hAnsi="Calibri" w:cs="Calibri"/>
                <w:b/>
                <w:bCs/>
                <w:color w:val="000000"/>
              </w:rPr>
            </w:pPr>
            <w:r>
              <w:rPr>
                <w:rFonts w:ascii="Calibri" w:hAnsi="Calibri" w:cs="Calibri"/>
                <w:b/>
                <w:bCs/>
                <w:color w:val="000000"/>
              </w:rPr>
              <w:t>Programs Name</w:t>
            </w:r>
          </w:p>
        </w:tc>
        <w:tc>
          <w:tcPr>
            <w:tcW w:w="2472" w:type="dxa"/>
            <w:tcBorders>
              <w:top w:val="nil"/>
              <w:left w:val="nil"/>
              <w:bottom w:val="single" w:sz="8" w:space="0" w:color="FFFFFF"/>
              <w:right w:val="single" w:sz="8" w:space="0" w:color="FFFFFF"/>
            </w:tcBorders>
            <w:shd w:val="clear" w:color="000000" w:fill="E9EDF4"/>
            <w:vAlign w:val="center"/>
            <w:hideMark/>
          </w:tcPr>
          <w:p w:rsidR="00733DCD" w:rsidRDefault="00733DCD">
            <w:pPr>
              <w:rPr>
                <w:rFonts w:ascii="Calibri" w:hAnsi="Calibri" w:cs="Calibri"/>
                <w:b/>
                <w:bCs/>
                <w:color w:val="000000"/>
              </w:rPr>
            </w:pPr>
            <w:r>
              <w:rPr>
                <w:rFonts w:ascii="Calibri" w:hAnsi="Calibri" w:cs="Calibri"/>
                <w:b/>
                <w:bCs/>
                <w:color w:val="000000"/>
              </w:rPr>
              <w:t>Type</w:t>
            </w:r>
          </w:p>
        </w:tc>
      </w:tr>
      <w:tr w:rsidR="00733DCD" w:rsidTr="00733DCD">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Clallam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pPr>
              <w:rPr>
                <w:rFonts w:ascii="Calibri" w:hAnsi="Calibri" w:cs="Calibri"/>
                <w:color w:val="000000"/>
              </w:rPr>
            </w:pPr>
            <w:r>
              <w:rPr>
                <w:rFonts w:ascii="Calibri" w:hAnsi="Calibri" w:cs="Calibri"/>
                <w:color w:val="000000"/>
              </w:rPr>
              <w:t>Serenity House of Clallam County</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pPr>
              <w:rPr>
                <w:rFonts w:ascii="Calibri" w:hAnsi="Calibri" w:cs="Calibri"/>
                <w:color w:val="000000"/>
              </w:rPr>
            </w:pPr>
            <w:r>
              <w:rPr>
                <w:rFonts w:ascii="Calibri" w:hAnsi="Calibri" w:cs="Calibri"/>
                <w:color w:val="000000"/>
              </w:rPr>
              <w:t>SHCNight-by-night Shelter</w:t>
            </w:r>
          </w:p>
        </w:tc>
        <w:tc>
          <w:tcPr>
            <w:tcW w:w="2472" w:type="dxa"/>
            <w:tcBorders>
              <w:top w:val="nil"/>
              <w:left w:val="nil"/>
              <w:bottom w:val="single" w:sz="8" w:space="0" w:color="FFFFFF"/>
              <w:right w:val="single" w:sz="8" w:space="0" w:color="FFFFFF"/>
            </w:tcBorders>
            <w:shd w:val="clear" w:color="000000" w:fill="E9EDF4"/>
            <w:vAlign w:val="center"/>
            <w:hideMark/>
          </w:tcPr>
          <w:p w:rsidR="00733DCD" w:rsidRDefault="005D0A6A">
            <w:pPr>
              <w:rPr>
                <w:rFonts w:ascii="Calibri" w:hAnsi="Calibri" w:cs="Calibri"/>
                <w:color w:val="000000"/>
              </w:rPr>
            </w:pPr>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Grant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HA Grant County</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HAGRecording Fee Voucher Program</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Skagit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Friendship House</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FSHWinter Shelter</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7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Skagit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Skagit Valley Family YMCA</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OTSOasis Teen Shelter</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Thurston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Community Youth Services (Thurston)</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CYSYoung Adult Shelter</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Thurston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Family Support Center</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FSC2163-Cold Weather Shelter</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Thurston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Interfaith Works</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IFWInterfaith Works Emergency Overnight Shelter</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Thurston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Interfaith Works</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IFWOne Night Stay Shelter</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Thurston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Salvation Army (Thurston)</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VATCold Weather Shelter</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65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lastRenderedPageBreak/>
              <w:t xml:space="preserve">Yakima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Salvation Army (Yakima)</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SAYHotel Vouchers</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r w:rsidR="00733DCD" w:rsidTr="005D0A6A">
        <w:trPr>
          <w:trHeight w:val="345"/>
        </w:trPr>
        <w:tc>
          <w:tcPr>
            <w:tcW w:w="1826" w:type="dxa"/>
            <w:tcBorders>
              <w:top w:val="nil"/>
              <w:left w:val="nil"/>
              <w:bottom w:val="single" w:sz="8" w:space="0" w:color="FFFFFF"/>
              <w:right w:val="single" w:sz="8" w:space="0" w:color="FFFFFF"/>
            </w:tcBorders>
            <w:shd w:val="clear" w:color="000000" w:fill="E9EDF4"/>
            <w:vAlign w:val="center"/>
            <w:hideMark/>
          </w:tcPr>
          <w:p w:rsidR="00733DCD" w:rsidRDefault="00733DCD" w:rsidP="00CD11C9">
            <w:pPr>
              <w:rPr>
                <w:rFonts w:ascii="Calibri" w:hAnsi="Calibri" w:cs="Calibri"/>
                <w:color w:val="000000"/>
              </w:rPr>
            </w:pPr>
            <w:r>
              <w:rPr>
                <w:rFonts w:ascii="Calibri" w:hAnsi="Calibri" w:cs="Calibri"/>
                <w:color w:val="000000"/>
              </w:rPr>
              <w:t xml:space="preserve">Yakima </w:t>
            </w:r>
          </w:p>
        </w:tc>
        <w:tc>
          <w:tcPr>
            <w:tcW w:w="2224"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St. Vincent DePaul (Yakima)</w:t>
            </w:r>
          </w:p>
        </w:tc>
        <w:tc>
          <w:tcPr>
            <w:tcW w:w="3018" w:type="dxa"/>
            <w:tcBorders>
              <w:top w:val="nil"/>
              <w:left w:val="nil"/>
              <w:bottom w:val="single" w:sz="8" w:space="0" w:color="FFFFFF"/>
              <w:right w:val="single" w:sz="8" w:space="0" w:color="FFFFFF"/>
            </w:tcBorders>
            <w:shd w:val="clear" w:color="000000" w:fill="E9EDF4"/>
            <w:vAlign w:val="center"/>
            <w:hideMark/>
          </w:tcPr>
          <w:p w:rsidR="00733DCD" w:rsidRDefault="00733DCD" w:rsidP="00733DCD">
            <w:pPr>
              <w:rPr>
                <w:rFonts w:ascii="Calibri" w:hAnsi="Calibri" w:cs="Calibri"/>
                <w:color w:val="000000"/>
              </w:rPr>
            </w:pPr>
            <w:r>
              <w:rPr>
                <w:rFonts w:ascii="Calibri" w:hAnsi="Calibri" w:cs="Calibri"/>
                <w:color w:val="000000"/>
              </w:rPr>
              <w:t>SVTHotel Vouchers</w:t>
            </w:r>
          </w:p>
        </w:tc>
        <w:tc>
          <w:tcPr>
            <w:tcW w:w="2472" w:type="dxa"/>
            <w:tcBorders>
              <w:top w:val="nil"/>
              <w:left w:val="nil"/>
              <w:bottom w:val="single" w:sz="8" w:space="0" w:color="FFFFFF"/>
              <w:right w:val="single" w:sz="8" w:space="0" w:color="FFFFFF"/>
            </w:tcBorders>
            <w:shd w:val="clear" w:color="000000" w:fill="E9EDF4"/>
          </w:tcPr>
          <w:p w:rsidR="00733DCD" w:rsidRDefault="005D0A6A" w:rsidP="00733DCD">
            <w:r>
              <w:rPr>
                <w:rFonts w:ascii="Calibri" w:hAnsi="Calibri" w:cs="Calibri"/>
                <w:color w:val="000000"/>
              </w:rPr>
              <w:t>ES NBN - Minimal</w:t>
            </w:r>
          </w:p>
        </w:tc>
      </w:tr>
    </w:tbl>
    <w:p w:rsidR="00B9513D" w:rsidRPr="00476821" w:rsidRDefault="00476821" w:rsidP="00B9513D">
      <w:pPr>
        <w:rPr>
          <w:i/>
        </w:rPr>
      </w:pPr>
      <w:r w:rsidRPr="00476821">
        <w:rPr>
          <w:i/>
        </w:rPr>
        <w:t>List generated 1/10/2019</w:t>
      </w:r>
    </w:p>
    <w:p w:rsidR="00961250" w:rsidRPr="00617E7C" w:rsidRDefault="00961250" w:rsidP="00B9513D"/>
    <w:p w:rsidR="00961250" w:rsidRDefault="001F2AD5" w:rsidP="00961250">
      <w:pPr>
        <w:pStyle w:val="Heading5"/>
      </w:pPr>
      <w:bookmarkStart w:id="36" w:name="_[2018]_WA_PIT"/>
      <w:bookmarkEnd w:id="36"/>
      <w:r>
        <w:t>[2018</w:t>
      </w:r>
      <w:r w:rsidR="00961250" w:rsidRPr="00961250">
        <w:t xml:space="preserve">] </w:t>
      </w:r>
      <w:r w:rsidR="00E56F22">
        <w:t>WA PIT Housed – Minimal or NBN A</w:t>
      </w:r>
      <w:r w:rsidR="00961250" w:rsidRPr="00961250">
        <w:t>ssessment</w:t>
      </w:r>
      <w:r w:rsidR="00E56F22">
        <w:t>*</w:t>
      </w:r>
      <w:r w:rsidR="00961250" w:rsidRPr="00961250">
        <w:t xml:space="preserve"> </w:t>
      </w:r>
    </w:p>
    <w:p w:rsidR="00E56F22" w:rsidRPr="00E56F22" w:rsidRDefault="00E56F22" w:rsidP="001F2AD5">
      <w:pPr>
        <w:rPr>
          <w:i/>
        </w:rPr>
      </w:pPr>
    </w:p>
    <w:p w:rsidR="00B9513D" w:rsidRPr="00617E7C" w:rsidRDefault="001F2AD5" w:rsidP="00B9513D">
      <w:r w:rsidRPr="00617E7C">
        <w:t xml:space="preserve">Enter your household(s) into HMIS and mark their attendance as you normally do. </w:t>
      </w:r>
      <w:r w:rsidR="00B9513D" w:rsidRPr="00617E7C">
        <w:t>In addition to your normal data entry, you will need to answer the ad</w:t>
      </w:r>
      <w:r>
        <w:t>ditional questions in the “[2018</w:t>
      </w:r>
      <w:r w:rsidR="00B9513D" w:rsidRPr="00617E7C">
        <w:t>] WA PIT Housed – Minimal or NBN assessment</w:t>
      </w:r>
      <w:r w:rsidR="00E56F22">
        <w:t>*</w:t>
      </w:r>
      <w:r w:rsidR="00B9513D" w:rsidRPr="00617E7C">
        <w:t xml:space="preserve">” </w:t>
      </w:r>
      <w:r w:rsidR="00E22744">
        <w:t xml:space="preserve">(the year reflects when the assessment was created - not the current year) </w:t>
      </w:r>
      <w:r w:rsidR="00B9513D" w:rsidRPr="00617E7C">
        <w:t xml:space="preserve">located in the program record following these instructions: </w:t>
      </w:r>
    </w:p>
    <w:p w:rsidR="00B9513D" w:rsidRPr="00617E7C" w:rsidRDefault="00B9513D" w:rsidP="00B9513D"/>
    <w:p w:rsidR="00B9513D" w:rsidRDefault="00B9513D" w:rsidP="005E133C">
      <w:pPr>
        <w:numPr>
          <w:ilvl w:val="0"/>
          <w:numId w:val="3"/>
        </w:numPr>
      </w:pPr>
      <w:r w:rsidRPr="00617E7C">
        <w:t xml:space="preserve">From the </w:t>
      </w:r>
      <w:r w:rsidRPr="00277D76">
        <w:rPr>
          <w:u w:val="single"/>
        </w:rPr>
        <w:t>Head of Household</w:t>
      </w:r>
      <w:r w:rsidRPr="00617E7C">
        <w:t xml:space="preserve"> (a single person is their own head of household), click on the Program tab. Hover over the program name and choose the Edit link to open the program record.</w:t>
      </w:r>
    </w:p>
    <w:p w:rsidR="001F2AD5" w:rsidRPr="00617E7C" w:rsidRDefault="001F2AD5" w:rsidP="001F2AD5">
      <w:pPr>
        <w:ind w:left="720"/>
      </w:pPr>
    </w:p>
    <w:p w:rsidR="00B9513D" w:rsidRDefault="00B9513D" w:rsidP="00B9513D">
      <w:r w:rsidRPr="00617E7C">
        <w:rPr>
          <w:noProof/>
        </w:rPr>
        <w:drawing>
          <wp:inline distT="0" distB="0" distL="0" distR="0" wp14:anchorId="24F80B33" wp14:editId="5AD260F8">
            <wp:extent cx="5257800" cy="19663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5280530" cy="1974832"/>
                    </a:xfrm>
                    <a:prstGeom prst="rect">
                      <a:avLst/>
                    </a:prstGeom>
                  </pic:spPr>
                </pic:pic>
              </a:graphicData>
            </a:graphic>
          </wp:inline>
        </w:drawing>
      </w:r>
    </w:p>
    <w:p w:rsidR="001F2AD5" w:rsidRPr="00617E7C" w:rsidRDefault="001F2AD5" w:rsidP="00B9513D"/>
    <w:p w:rsidR="00E22744" w:rsidRDefault="00B9513D" w:rsidP="005E133C">
      <w:pPr>
        <w:numPr>
          <w:ilvl w:val="0"/>
          <w:numId w:val="3"/>
        </w:numPr>
      </w:pPr>
      <w:r w:rsidRPr="00617E7C">
        <w:t>Click on the Assessments sub tab located under the program record name. Click</w:t>
      </w:r>
      <w:r w:rsidR="001F2AD5">
        <w:t xml:space="preserve"> the Start button for the “[2018</w:t>
      </w:r>
      <w:r w:rsidRPr="00617E7C">
        <w:t>] WA PIT Ho</w:t>
      </w:r>
      <w:r w:rsidR="001F2AD5">
        <w:t>used – Minimal or NBN</w:t>
      </w:r>
      <w:r w:rsidR="00E56F22">
        <w:t>*</w:t>
      </w:r>
      <w:r w:rsidRPr="00617E7C">
        <w:t>.</w:t>
      </w:r>
      <w:r w:rsidR="001F2AD5">
        <w:t>”</w:t>
      </w:r>
      <w:r w:rsidRPr="00617E7C">
        <w:t xml:space="preserve"> </w:t>
      </w:r>
    </w:p>
    <w:p w:rsidR="00E22744" w:rsidRDefault="00E22744" w:rsidP="00E22744">
      <w:pPr>
        <w:ind w:left="720"/>
      </w:pPr>
    </w:p>
    <w:p w:rsidR="00E22744" w:rsidRPr="00617E7C" w:rsidRDefault="00E22744" w:rsidP="00E22744">
      <w:pPr>
        <w:ind w:left="720"/>
      </w:pPr>
    </w:p>
    <w:p w:rsidR="00B9513D" w:rsidRDefault="00B9513D" w:rsidP="00E22744">
      <w:pPr>
        <w:ind w:left="720"/>
      </w:pPr>
      <w:r w:rsidRPr="00617E7C">
        <w:rPr>
          <w:noProof/>
        </w:rPr>
        <w:lastRenderedPageBreak/>
        <w:drawing>
          <wp:inline distT="0" distB="0" distL="0" distR="0" wp14:anchorId="53DEE1D5" wp14:editId="288A9D1E">
            <wp:extent cx="5438775" cy="335224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bwMode="auto">
                    <a:xfrm>
                      <a:off x="0" y="0"/>
                      <a:ext cx="5472712" cy="3373159"/>
                    </a:xfrm>
                    <a:prstGeom prst="rect">
                      <a:avLst/>
                    </a:prstGeom>
                    <a:ln>
                      <a:noFill/>
                    </a:ln>
                    <a:extLst>
                      <a:ext uri="{53640926-AAD7-44D8-BBD7-CCE9431645EC}">
                        <a14:shadowObscured xmlns:a14="http://schemas.microsoft.com/office/drawing/2010/main"/>
                      </a:ext>
                    </a:extLst>
                  </pic:spPr>
                </pic:pic>
              </a:graphicData>
            </a:graphic>
          </wp:inline>
        </w:drawing>
      </w:r>
    </w:p>
    <w:p w:rsidR="00E22744" w:rsidRDefault="00E22744" w:rsidP="00E22744">
      <w:pPr>
        <w:ind w:left="720"/>
      </w:pPr>
    </w:p>
    <w:p w:rsidR="00E22744" w:rsidRDefault="00E22744" w:rsidP="005E133C">
      <w:pPr>
        <w:numPr>
          <w:ilvl w:val="0"/>
          <w:numId w:val="3"/>
        </w:numPr>
      </w:pPr>
      <w:r w:rsidRPr="00617E7C">
        <w:t>Input th</w:t>
      </w:r>
      <w:r>
        <w:t xml:space="preserve">e answers from your PIT form. Start from the top and work your way down as questions may change based on your previous answer. </w:t>
      </w:r>
    </w:p>
    <w:p w:rsidR="00E22744" w:rsidRDefault="00E22744" w:rsidP="00E22744">
      <w:pPr>
        <w:ind w:left="720"/>
      </w:pPr>
      <w:r>
        <w:rPr>
          <w:noProof/>
        </w:rPr>
        <w:lastRenderedPageBreak/>
        <w:drawing>
          <wp:inline distT="0" distB="0" distL="0" distR="0" wp14:anchorId="499808DA" wp14:editId="697CC382">
            <wp:extent cx="5054022" cy="3679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64935" cy="3687771"/>
                    </a:xfrm>
                    <a:prstGeom prst="rect">
                      <a:avLst/>
                    </a:prstGeom>
                  </pic:spPr>
                </pic:pic>
              </a:graphicData>
            </a:graphic>
          </wp:inline>
        </w:drawing>
      </w:r>
    </w:p>
    <w:p w:rsidR="00E22744" w:rsidRDefault="00E22744" w:rsidP="00E22744">
      <w:pPr>
        <w:ind w:left="720"/>
      </w:pPr>
    </w:p>
    <w:p w:rsidR="00E22744" w:rsidRDefault="00E22744" w:rsidP="005E133C">
      <w:pPr>
        <w:numPr>
          <w:ilvl w:val="0"/>
          <w:numId w:val="3"/>
        </w:numPr>
      </w:pPr>
      <w:r>
        <w:t xml:space="preserve">Save. If you are missing any required answers, it will not let you save. Enter the missing data and try saving again. </w:t>
      </w:r>
    </w:p>
    <w:p w:rsidR="00E22744" w:rsidRPr="00617E7C" w:rsidRDefault="00E22744" w:rsidP="00E22744">
      <w:pPr>
        <w:ind w:left="720"/>
      </w:pPr>
    </w:p>
    <w:p w:rsidR="00B9513D" w:rsidRPr="00617E7C" w:rsidRDefault="00277D76" w:rsidP="00B9513D">
      <w:r w:rsidRPr="00277D76">
        <w:rPr>
          <w:b/>
        </w:rPr>
        <w:t>Group Households:</w:t>
      </w:r>
      <w:r>
        <w:t xml:space="preserve"> </w:t>
      </w:r>
      <w:r w:rsidR="00B9513D" w:rsidRPr="00617E7C">
        <w:t>For additional household members</w:t>
      </w:r>
      <w:r>
        <w:t xml:space="preserve"> in a group household,</w:t>
      </w:r>
      <w:r w:rsidR="00B9513D" w:rsidRPr="00617E7C">
        <w:t xml:space="preserve"> </w:t>
      </w:r>
      <w:r w:rsidR="00F87690" w:rsidRPr="00617E7C">
        <w:t>you will</w:t>
      </w:r>
      <w:r w:rsidR="00B9513D" w:rsidRPr="00617E7C">
        <w:t xml:space="preserve"> have</w:t>
      </w:r>
      <w:r>
        <w:t xml:space="preserve"> to go to each client’s profile and complete a </w:t>
      </w:r>
      <w:hyperlink w:anchor="_[2018]_WA_PIT" w:history="1">
        <w:r w:rsidRPr="00277D76">
          <w:rPr>
            <w:rStyle w:val="Hyperlink"/>
          </w:rPr>
          <w:t>[2018] WA PIT Housed – Minimal or NBN assessment</w:t>
        </w:r>
      </w:hyperlink>
      <w:r w:rsidR="00E56F22">
        <w:rPr>
          <w:rStyle w:val="Hyperlink"/>
        </w:rPr>
        <w:t>*</w:t>
      </w:r>
      <w:r w:rsidR="00F87690">
        <w:t>. When you have completed the assessment for all household</w:t>
      </w:r>
      <w:r>
        <w:t xml:space="preserve"> members, </w:t>
      </w:r>
      <w:r w:rsidR="00B9513D" w:rsidRPr="00617E7C">
        <w:t xml:space="preserve">you are done. </w:t>
      </w:r>
    </w:p>
    <w:p w:rsidR="00B9513D" w:rsidRDefault="00B9513D" w:rsidP="00B9513D"/>
    <w:p w:rsidR="00E56F22" w:rsidRPr="00E56F22" w:rsidRDefault="00E56F22" w:rsidP="00B9513D">
      <w:pPr>
        <w:rPr>
          <w:i/>
        </w:rPr>
      </w:pPr>
      <w:r w:rsidRPr="00E56F22">
        <w:rPr>
          <w:i/>
        </w:rPr>
        <w:t xml:space="preserve">*The year in the assessment name is based on when the assessment was created and not the year of the count. </w:t>
      </w:r>
    </w:p>
    <w:p w:rsidR="00277D76" w:rsidRDefault="00277D76" w:rsidP="00B9513D">
      <w:pPr>
        <w:rPr>
          <w:b/>
        </w:rPr>
      </w:pPr>
    </w:p>
    <w:p w:rsidR="008845EF" w:rsidRDefault="008845EF" w:rsidP="00277D76">
      <w:pPr>
        <w:pStyle w:val="Heading1"/>
      </w:pPr>
      <w:bookmarkStart w:id="37" w:name="_Toc535394938"/>
      <w:r>
        <w:t>Reports - Check Data Quality</w:t>
      </w:r>
      <w:bookmarkEnd w:id="37"/>
    </w:p>
    <w:p w:rsidR="008845EF" w:rsidRDefault="008845EF" w:rsidP="00455196"/>
    <w:p w:rsidR="008845EF" w:rsidRDefault="00515F9E" w:rsidP="00455196">
      <w:pPr>
        <w:pStyle w:val="Heading2"/>
      </w:pPr>
      <w:bookmarkStart w:id="38" w:name="_Year-Round_Agencies_Data"/>
      <w:bookmarkStart w:id="39" w:name="_Toc535394939"/>
      <w:bookmarkEnd w:id="38"/>
      <w:r>
        <w:lastRenderedPageBreak/>
        <w:t>Year-R</w:t>
      </w:r>
      <w:r w:rsidR="008845EF">
        <w:t>ound Agencies</w:t>
      </w:r>
      <w:r>
        <w:t xml:space="preserve"> Data Quality</w:t>
      </w:r>
      <w:bookmarkEnd w:id="39"/>
    </w:p>
    <w:p w:rsidR="008845EF" w:rsidRDefault="008845EF" w:rsidP="008845EF"/>
    <w:p w:rsidR="002C573E" w:rsidRDefault="008845EF" w:rsidP="008845EF">
      <w:r>
        <w:t xml:space="preserve">Year around agencies can check there data quality before PIT count day. Run reports to view clients that are currently enrolled in your TH and ES programs. Exit clients that are no longer in the program with the appropriate exit date. </w:t>
      </w:r>
      <w:r w:rsidR="002C573E">
        <w:t xml:space="preserve">Do general data quality checks that household are correct and enrollment answers are done properly. </w:t>
      </w:r>
    </w:p>
    <w:p w:rsidR="002C573E" w:rsidRDefault="002C573E" w:rsidP="008845EF"/>
    <w:p w:rsidR="008845EF" w:rsidRDefault="008845EF" w:rsidP="008845EF">
      <w:r>
        <w:t xml:space="preserve">If your agency tracks Rapid Re-housing (RRH) or Permanent Housing (PH) programs in HMIS, check the housing move-in dates for those programs. </w:t>
      </w:r>
      <w:r w:rsidR="002C573E">
        <w:t xml:space="preserve">Although these program types aren’t specifically tracked for PIT count purpose, they can impact TH and ES PIT totals. </w:t>
      </w:r>
      <w:r>
        <w:t xml:space="preserve">If a client has a RRH or PH housing move-in date, that is the same as or before PIT Count date, which overlaps with an TH or ES enrollment date, the TH or ES program – it will look like the TH or ES program has the wrong exit date and not be counted for PIT. It’s important that agencies are providing the correct data into HMIS as errors can impact future funding opportunities. For guidance on HMIS definition, such as the Housing Move-In Date, see the </w:t>
      </w:r>
      <w:hyperlink r:id="rId46" w:history="1">
        <w:r w:rsidRPr="008845EF">
          <w:rPr>
            <w:rStyle w:val="Hyperlink"/>
          </w:rPr>
          <w:t>HUD HMIS Data Standards Manual</w:t>
        </w:r>
      </w:hyperlink>
      <w:r>
        <w:t xml:space="preserve">. </w:t>
      </w:r>
    </w:p>
    <w:p w:rsidR="002C573E" w:rsidRDefault="002C573E" w:rsidP="008845EF"/>
    <w:p w:rsidR="002C573E" w:rsidRDefault="002C573E" w:rsidP="0060271E">
      <w:pPr>
        <w:pStyle w:val="Heading2"/>
      </w:pPr>
      <w:bookmarkStart w:id="40" w:name="_Toc535394940"/>
      <w:r>
        <w:t>All Agencies</w:t>
      </w:r>
      <w:r w:rsidR="00515F9E">
        <w:t xml:space="preserve"> Data Quality and Reports</w:t>
      </w:r>
      <w:bookmarkEnd w:id="40"/>
    </w:p>
    <w:p w:rsidR="0060271E" w:rsidRDefault="0060271E" w:rsidP="0060271E"/>
    <w:p w:rsidR="00515F9E" w:rsidRDefault="0060271E" w:rsidP="0060271E">
      <w:r>
        <w:t>All agencies can run reports to check their</w:t>
      </w:r>
      <w:r w:rsidR="00515F9E">
        <w:t xml:space="preserve"> HMIS data. Things to check for: </w:t>
      </w:r>
    </w:p>
    <w:p w:rsidR="00515F9E" w:rsidRDefault="00515F9E" w:rsidP="00515F9E">
      <w:pPr>
        <w:pStyle w:val="ListParagraph"/>
        <w:numPr>
          <w:ilvl w:val="0"/>
          <w:numId w:val="19"/>
        </w:numPr>
      </w:pPr>
      <w:r>
        <w:t xml:space="preserve">Are consent refused client profiles are correct per our HMIS Consent Refused Data Entry instructions? </w:t>
      </w:r>
    </w:p>
    <w:p w:rsidR="00515F9E" w:rsidRDefault="00515F9E" w:rsidP="00515F9E">
      <w:pPr>
        <w:pStyle w:val="ListParagraph"/>
        <w:numPr>
          <w:ilvl w:val="0"/>
          <w:numId w:val="19"/>
        </w:numPr>
      </w:pPr>
      <w:r>
        <w:t>Are the right clients in the correct household with the correct head of household?</w:t>
      </w:r>
    </w:p>
    <w:p w:rsidR="00515F9E" w:rsidRDefault="00515F9E" w:rsidP="00515F9E">
      <w:pPr>
        <w:pStyle w:val="ListParagraph"/>
        <w:numPr>
          <w:ilvl w:val="0"/>
          <w:numId w:val="19"/>
        </w:numPr>
      </w:pPr>
      <w:r>
        <w:t>Is the program start date correct? (unsheltered and non-year-round TH/ES is always PIT count date)</w:t>
      </w:r>
    </w:p>
    <w:p w:rsidR="00515F9E" w:rsidRDefault="00515F9E" w:rsidP="00515F9E">
      <w:pPr>
        <w:pStyle w:val="ListParagraph"/>
        <w:numPr>
          <w:ilvl w:val="0"/>
          <w:numId w:val="19"/>
        </w:numPr>
      </w:pPr>
      <w:r>
        <w:t xml:space="preserve">Are the answers correct? </w:t>
      </w:r>
    </w:p>
    <w:p w:rsidR="00605C0E" w:rsidRDefault="00605C0E" w:rsidP="00605C0E">
      <w:pPr>
        <w:pStyle w:val="ListParagraph"/>
      </w:pPr>
    </w:p>
    <w:p w:rsidR="00CC1F9A" w:rsidRDefault="00CC1F9A" w:rsidP="00CC1F9A">
      <w:r>
        <w:t>NBN Only</w:t>
      </w:r>
      <w:r w:rsidR="00605C0E">
        <w:t>:</w:t>
      </w:r>
    </w:p>
    <w:p w:rsidR="00515F9E" w:rsidRDefault="00515F9E" w:rsidP="00515F9E">
      <w:pPr>
        <w:pStyle w:val="ListParagraph"/>
        <w:numPr>
          <w:ilvl w:val="0"/>
          <w:numId w:val="19"/>
        </w:numPr>
      </w:pPr>
      <w:r>
        <w:t xml:space="preserve">NBN &amp; Minimal Set Up Programs </w:t>
      </w:r>
      <w:r w:rsidR="00E56F22">
        <w:t>– was the [2018] WA Housed PIT A</w:t>
      </w:r>
      <w:r>
        <w:t>ssessment</w:t>
      </w:r>
      <w:r w:rsidR="00E56F22">
        <w:t>*</w:t>
      </w:r>
      <w:r>
        <w:t xml:space="preserve"> done and was there a bed night added for clients there PIT count night?</w:t>
      </w:r>
    </w:p>
    <w:p w:rsidR="00605C0E" w:rsidRDefault="00605C0E" w:rsidP="00605C0E">
      <w:pPr>
        <w:pStyle w:val="ListParagraph"/>
      </w:pPr>
    </w:p>
    <w:p w:rsidR="00CC1F9A" w:rsidRDefault="00C010B8" w:rsidP="00605C0E">
      <w:r>
        <w:t>Year-</w:t>
      </w:r>
      <w:r w:rsidR="00605C0E">
        <w:t xml:space="preserve">round agencies only: </w:t>
      </w:r>
    </w:p>
    <w:p w:rsidR="00515F9E" w:rsidRDefault="00515F9E" w:rsidP="00515F9E">
      <w:pPr>
        <w:pStyle w:val="ListParagraph"/>
        <w:numPr>
          <w:ilvl w:val="0"/>
          <w:numId w:val="19"/>
        </w:numPr>
      </w:pPr>
      <w:r>
        <w:t>Y</w:t>
      </w:r>
      <w:r w:rsidR="00C010B8">
        <w:t>ear-</w:t>
      </w:r>
      <w:r>
        <w:t xml:space="preserve">round agencies with RRH or PH programs – see the explanation in the </w:t>
      </w:r>
      <w:hyperlink w:anchor="_Year-Round_Agencies_Data" w:history="1">
        <w:r w:rsidRPr="00515F9E">
          <w:rPr>
            <w:rStyle w:val="Hyperlink"/>
          </w:rPr>
          <w:t>Year-Round Agencies Data Quality</w:t>
        </w:r>
      </w:hyperlink>
      <w:r>
        <w:t xml:space="preserve"> section for details on checking your housing move-in dates. </w:t>
      </w:r>
    </w:p>
    <w:p w:rsidR="00515F9E" w:rsidRDefault="00515F9E" w:rsidP="0060271E"/>
    <w:p w:rsidR="0060271E" w:rsidRDefault="00515F9E" w:rsidP="0060271E">
      <w:r>
        <w:t>Reports useful f</w:t>
      </w:r>
      <w:r w:rsidR="0060271E">
        <w:t>or all project/programs under the Programs Based Reports:</w:t>
      </w:r>
    </w:p>
    <w:p w:rsidR="0060271E" w:rsidRDefault="0060271E" w:rsidP="0060271E"/>
    <w:p w:rsidR="0060271E" w:rsidRPr="0060271E" w:rsidRDefault="0060271E" w:rsidP="0060271E">
      <w:pPr>
        <w:rPr>
          <w:b/>
        </w:rPr>
      </w:pPr>
      <w:r>
        <w:rPr>
          <w:b/>
        </w:rPr>
        <w:t xml:space="preserve">Limited Data for </w:t>
      </w:r>
      <w:r w:rsidRPr="0060271E">
        <w:rPr>
          <w:b/>
        </w:rPr>
        <w:t>Basic</w:t>
      </w:r>
      <w:r>
        <w:rPr>
          <w:b/>
        </w:rPr>
        <w:t xml:space="preserve"> Analysis</w:t>
      </w:r>
    </w:p>
    <w:p w:rsidR="0060271E" w:rsidRDefault="0060271E" w:rsidP="0060271E">
      <w:r>
        <w:t xml:space="preserve">[GNRL-106] Program Roster: </w:t>
      </w:r>
      <w:r w:rsidRPr="0060271E">
        <w:rPr>
          <w:i/>
        </w:rPr>
        <w:t>Clients Active/Exited by Program, Length of Stay, Program Enrollment Date, Households,</w:t>
      </w:r>
      <w:r>
        <w:rPr>
          <w:i/>
        </w:rPr>
        <w:t xml:space="preserve"> </w:t>
      </w:r>
      <w:r w:rsidRPr="0060271E">
        <w:rPr>
          <w:i/>
        </w:rPr>
        <w:t>(RRH &amp; PH program Housing-Move-in Date)</w:t>
      </w:r>
    </w:p>
    <w:p w:rsidR="0060271E" w:rsidRDefault="0060271E" w:rsidP="0060271E"/>
    <w:p w:rsidR="0060271E" w:rsidRDefault="0060271E" w:rsidP="0060271E">
      <w:pPr>
        <w:rPr>
          <w:b/>
        </w:rPr>
      </w:pPr>
      <w:r w:rsidRPr="0060271E">
        <w:rPr>
          <w:b/>
        </w:rPr>
        <w:t xml:space="preserve">All Data for </w:t>
      </w:r>
      <w:r>
        <w:rPr>
          <w:b/>
        </w:rPr>
        <w:t xml:space="preserve">Detailed </w:t>
      </w:r>
      <w:r w:rsidRPr="0060271E">
        <w:rPr>
          <w:b/>
        </w:rPr>
        <w:t>Analysis</w:t>
      </w:r>
    </w:p>
    <w:p w:rsidR="00480778" w:rsidRPr="0060271E" w:rsidRDefault="00CD11C9" w:rsidP="0060271E">
      <w:r w:rsidRPr="0060271E">
        <w:t xml:space="preserve">[GNRL-220] Program Details Report: </w:t>
      </w:r>
      <w:r w:rsidRPr="0060271E">
        <w:rPr>
          <w:i/>
          <w:iCs/>
        </w:rPr>
        <w:t xml:space="preserve">Program Specific Data Elements (for extensive details), can see every question answer. </w:t>
      </w:r>
    </w:p>
    <w:p w:rsidR="008845EF" w:rsidRDefault="008845EF" w:rsidP="0060271E"/>
    <w:p w:rsidR="0060271E" w:rsidRDefault="0060271E" w:rsidP="0060271E">
      <w:pPr>
        <w:rPr>
          <w:b/>
        </w:rPr>
      </w:pPr>
      <w:r w:rsidRPr="0060271E">
        <w:rPr>
          <w:b/>
        </w:rPr>
        <w:t>ES NBN Shelters</w:t>
      </w:r>
    </w:p>
    <w:p w:rsidR="00480778" w:rsidRPr="0060271E" w:rsidRDefault="00CD11C9" w:rsidP="0060271E">
      <w:pPr>
        <w:tabs>
          <w:tab w:val="num" w:pos="1440"/>
        </w:tabs>
        <w:rPr>
          <w:i/>
          <w:iCs/>
        </w:rPr>
      </w:pPr>
      <w:r w:rsidRPr="0060271E">
        <w:rPr>
          <w:i/>
          <w:iCs/>
        </w:rPr>
        <w:t>[GNRL-400] Program Linked Service Review: Clients by Services for service reporting of ES NBN</w:t>
      </w:r>
    </w:p>
    <w:p w:rsidR="0060271E" w:rsidRDefault="0060271E" w:rsidP="0060271E">
      <w:pPr>
        <w:rPr>
          <w:b/>
        </w:rPr>
      </w:pPr>
    </w:p>
    <w:p w:rsidR="0060271E" w:rsidRPr="0060271E" w:rsidRDefault="0060271E" w:rsidP="0060271E">
      <w:pPr>
        <w:rPr>
          <w:b/>
        </w:rPr>
      </w:pPr>
    </w:p>
    <w:p w:rsidR="00277D76" w:rsidRDefault="00277D76" w:rsidP="00277D76">
      <w:pPr>
        <w:pStyle w:val="Heading1"/>
      </w:pPr>
      <w:bookmarkStart w:id="41" w:name="_Toc535394941"/>
      <w:r>
        <w:t>Help &amp; Resources</w:t>
      </w:r>
      <w:bookmarkEnd w:id="41"/>
    </w:p>
    <w:p w:rsidR="00C339EE" w:rsidRDefault="00C339EE" w:rsidP="00C339EE"/>
    <w:p w:rsidR="00C339EE" w:rsidRDefault="00C339EE" w:rsidP="0002791B">
      <w:r w:rsidRPr="0002791B">
        <w:rPr>
          <w:color w:val="2F5496" w:themeColor="accent5" w:themeShade="BF"/>
          <w:sz w:val="28"/>
        </w:rPr>
        <w:t>PIT Count</w:t>
      </w:r>
    </w:p>
    <w:p w:rsidR="00B9513D" w:rsidRPr="00C339EE" w:rsidRDefault="00277D76" w:rsidP="00C339EE">
      <w:pPr>
        <w:rPr>
          <w:b/>
        </w:rPr>
      </w:pPr>
      <w:r w:rsidRPr="00277D76">
        <w:t xml:space="preserve">PIT </w:t>
      </w:r>
      <w:r w:rsidR="00B9513D" w:rsidRPr="00277D76">
        <w:t xml:space="preserve">count forms, </w:t>
      </w:r>
      <w:r>
        <w:t xml:space="preserve">PIT </w:t>
      </w:r>
      <w:r w:rsidR="00B9513D" w:rsidRPr="00277D76">
        <w:t>guidelines</w:t>
      </w:r>
      <w:r>
        <w:t>,</w:t>
      </w:r>
      <w:r w:rsidR="00B9513D" w:rsidRPr="00277D76">
        <w:t xml:space="preserve"> and </w:t>
      </w:r>
      <w:r>
        <w:t xml:space="preserve">PIT </w:t>
      </w:r>
      <w:r w:rsidR="00B9513D" w:rsidRPr="00277D76">
        <w:t>instructi</w:t>
      </w:r>
      <w:r>
        <w:t xml:space="preserve">ons can be found on our website: </w:t>
      </w:r>
      <w:hyperlink r:id="rId47" w:history="1">
        <w:r w:rsidRPr="00C339EE">
          <w:rPr>
            <w:rStyle w:val="Hyperlink"/>
            <w:b/>
          </w:rPr>
          <w:t>www.commerce.wa.gov/serving-communities/homelessness/annual-point-time-count</w:t>
        </w:r>
      </w:hyperlink>
      <w:r w:rsidR="00B9513D" w:rsidRPr="00C339EE">
        <w:rPr>
          <w:b/>
        </w:rPr>
        <w:t xml:space="preserve">. </w:t>
      </w:r>
    </w:p>
    <w:p w:rsidR="00C339EE" w:rsidRDefault="00C339EE" w:rsidP="00B9513D">
      <w:pPr>
        <w:rPr>
          <w:b/>
        </w:rPr>
      </w:pPr>
    </w:p>
    <w:p w:rsidR="00277D76" w:rsidRDefault="00385EBA" w:rsidP="00B9513D">
      <w:pPr>
        <w:rPr>
          <w:rStyle w:val="Hyperlink"/>
          <w:b/>
        </w:rPr>
      </w:pPr>
      <w:r w:rsidRPr="00385EBA">
        <w:rPr>
          <w:szCs w:val="24"/>
        </w:rPr>
        <w:t xml:space="preserve">If you have any PIT questions please contact </w:t>
      </w:r>
      <w:r>
        <w:rPr>
          <w:szCs w:val="24"/>
        </w:rPr>
        <w:t xml:space="preserve">Nick Mondau, </w:t>
      </w:r>
      <w:hyperlink r:id="rId48" w:history="1">
        <w:r w:rsidRPr="00385EBA">
          <w:rPr>
            <w:rStyle w:val="Hyperlink"/>
            <w:b/>
          </w:rPr>
          <w:t>nick.mondau@commerce.wa.gov</w:t>
        </w:r>
      </w:hyperlink>
      <w:r>
        <w:rPr>
          <w:rStyle w:val="Hyperlink"/>
          <w:b/>
        </w:rPr>
        <w:t xml:space="preserve">. </w:t>
      </w:r>
    </w:p>
    <w:p w:rsidR="00385EBA" w:rsidRDefault="00385EBA" w:rsidP="00B9513D">
      <w:pPr>
        <w:rPr>
          <w:b/>
        </w:rPr>
      </w:pPr>
    </w:p>
    <w:p w:rsidR="00C339EE" w:rsidRPr="0002791B" w:rsidRDefault="00C339EE" w:rsidP="0002791B">
      <w:pPr>
        <w:rPr>
          <w:color w:val="2F5496" w:themeColor="accent5" w:themeShade="BF"/>
          <w:sz w:val="28"/>
        </w:rPr>
      </w:pPr>
      <w:r w:rsidRPr="0002791B">
        <w:rPr>
          <w:color w:val="2F5496" w:themeColor="accent5" w:themeShade="BF"/>
          <w:sz w:val="28"/>
        </w:rPr>
        <w:t>HMIS Only</w:t>
      </w:r>
    </w:p>
    <w:p w:rsidR="00277D76" w:rsidRPr="00277D76" w:rsidRDefault="00277D76" w:rsidP="00B9513D">
      <w:r w:rsidRPr="00277D76">
        <w:t xml:space="preserve">Non PIT </w:t>
      </w:r>
      <w:r w:rsidRPr="00A328CD">
        <w:t>HMIS</w:t>
      </w:r>
      <w:r w:rsidR="00A328CD" w:rsidRPr="00A328CD">
        <w:t xml:space="preserve"> </w:t>
      </w:r>
      <w:r w:rsidRPr="00A328CD">
        <w:t>forms, HMIS</w:t>
      </w:r>
      <w:r w:rsidRPr="00277D76">
        <w:t xml:space="preserve"> guides,</w:t>
      </w:r>
      <w:r w:rsidR="00106847">
        <w:t xml:space="preserve"> HMIS Consent Refused data entry instructions,</w:t>
      </w:r>
      <w:r w:rsidRPr="00277D76">
        <w:t xml:space="preserve"> </w:t>
      </w:r>
      <w:r>
        <w:t xml:space="preserve">HMIS </w:t>
      </w:r>
      <w:r w:rsidRPr="00277D76">
        <w:t>help contacts, and</w:t>
      </w:r>
      <w:r>
        <w:t xml:space="preserve"> other HMIS information</w:t>
      </w:r>
      <w:r w:rsidRPr="00277D76">
        <w:t xml:space="preserve"> can be found at:</w:t>
      </w:r>
    </w:p>
    <w:p w:rsidR="00277D76" w:rsidRDefault="00CF6A76" w:rsidP="00B9513D">
      <w:pPr>
        <w:rPr>
          <w:b/>
        </w:rPr>
      </w:pPr>
      <w:hyperlink r:id="rId49" w:history="1">
        <w:r w:rsidR="00277D76" w:rsidRPr="00331A00">
          <w:rPr>
            <w:rStyle w:val="Hyperlink"/>
            <w:b/>
          </w:rPr>
          <w:t>www.commerce.wa.gov/hmis</w:t>
        </w:r>
      </w:hyperlink>
    </w:p>
    <w:p w:rsidR="00277D76" w:rsidRDefault="00277D76" w:rsidP="00B9513D">
      <w:pPr>
        <w:rPr>
          <w:b/>
        </w:rPr>
      </w:pPr>
    </w:p>
    <w:p w:rsidR="00B9513D" w:rsidRPr="00617E7C" w:rsidRDefault="00C339EE" w:rsidP="00B9513D">
      <w:r>
        <w:t xml:space="preserve">If you need HMIS Data Entry coaching, please contact Maylee Stevenson at </w:t>
      </w:r>
      <w:hyperlink r:id="rId50" w:history="1">
        <w:r w:rsidRPr="00331A00">
          <w:rPr>
            <w:rStyle w:val="Hyperlink"/>
          </w:rPr>
          <w:t>maylee.stevenson@commerce.wa.gov</w:t>
        </w:r>
      </w:hyperlink>
      <w:r>
        <w:t xml:space="preserve">. </w:t>
      </w:r>
    </w:p>
    <w:p w:rsidR="00522DD0" w:rsidRPr="00656FD3" w:rsidRDefault="00522DD0" w:rsidP="00656FD3"/>
    <w:sectPr w:rsidR="00522DD0" w:rsidRPr="00656FD3" w:rsidSect="00B9513D">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2C" w:rsidRDefault="00E4262C" w:rsidP="00E8682A">
      <w:r>
        <w:separator/>
      </w:r>
    </w:p>
  </w:endnote>
  <w:endnote w:type="continuationSeparator" w:id="0">
    <w:p w:rsidR="00E4262C" w:rsidRDefault="00E4262C" w:rsidP="00E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2C" w:rsidRDefault="00E4262C">
    <w:pPr>
      <w:pStyle w:val="Footer"/>
    </w:pPr>
    <w:r>
      <w:t xml:space="preserve">Department of Commerce </w:t>
    </w:r>
    <w:r>
      <w:tab/>
      <w:t>HMIS PIT Data En</w:t>
    </w:r>
    <w:r w:rsidR="003C433C">
      <w:t>try Instructions</w:t>
    </w:r>
    <w:r w:rsidR="003C433C">
      <w:tab/>
    </w:r>
    <w:r w:rsidR="003C433C">
      <w:tab/>
      <w:t>Updated: 01/14</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2C" w:rsidRDefault="00E4262C" w:rsidP="00E8682A">
      <w:r>
        <w:separator/>
      </w:r>
    </w:p>
  </w:footnote>
  <w:footnote w:type="continuationSeparator" w:id="0">
    <w:p w:rsidR="00E4262C" w:rsidRDefault="00E4262C" w:rsidP="00E8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2C" w:rsidRDefault="00E4262C">
    <w:pPr>
      <w:pStyle w:val="Header"/>
    </w:pPr>
    <w:r w:rsidRPr="00255E8B">
      <w:rPr>
        <w:b/>
        <w:noProof/>
        <w:sz w:val="72"/>
        <w:szCs w:val="72"/>
      </w:rPr>
      <w:drawing>
        <wp:anchor distT="0" distB="0" distL="114300" distR="114300" simplePos="0" relativeHeight="251661312" behindDoc="0" locked="0" layoutInCell="1" allowOverlap="1" wp14:anchorId="1D6C342E" wp14:editId="5B1A8B52">
          <wp:simplePos x="0" y="0"/>
          <wp:positionH relativeFrom="column">
            <wp:posOffset>133350</wp:posOffset>
          </wp:positionH>
          <wp:positionV relativeFrom="paragraph">
            <wp:posOffset>58420</wp:posOffset>
          </wp:positionV>
          <wp:extent cx="1876425" cy="276738"/>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6425" cy="27673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262C" w:rsidRDefault="00E4262C">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CF6A76">
                              <w:rPr>
                                <w:noProof/>
                                <w:color w:val="FFFFFF" w:themeColor="background1"/>
                                <w:szCs w:val="24"/>
                              </w:rPr>
                              <w:t>1</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E4262C" w:rsidRDefault="00E4262C">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CF6A76">
                        <w:rPr>
                          <w:noProof/>
                          <w:color w:val="FFFFFF" w:themeColor="background1"/>
                          <w:szCs w:val="24"/>
                        </w:rPr>
                        <w:t>1</w:t>
                      </w:r>
                      <w:r>
                        <w:rPr>
                          <w:noProof/>
                          <w:color w:val="FFFFFF" w:themeColor="background1"/>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40A"/>
    <w:multiLevelType w:val="hybridMultilevel"/>
    <w:tmpl w:val="E26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43D0"/>
    <w:multiLevelType w:val="hybridMultilevel"/>
    <w:tmpl w:val="98A6A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F6801"/>
    <w:multiLevelType w:val="hybridMultilevel"/>
    <w:tmpl w:val="6D304A26"/>
    <w:lvl w:ilvl="0" w:tplc="012681AE">
      <w:start w:val="1"/>
      <w:numFmt w:val="bullet"/>
      <w:lvlText w:val="•"/>
      <w:lvlJc w:val="left"/>
      <w:pPr>
        <w:tabs>
          <w:tab w:val="num" w:pos="720"/>
        </w:tabs>
        <w:ind w:left="720" w:hanging="360"/>
      </w:pPr>
      <w:rPr>
        <w:rFonts w:ascii="Arial" w:hAnsi="Arial" w:hint="default"/>
      </w:rPr>
    </w:lvl>
    <w:lvl w:ilvl="1" w:tplc="7B4C7D24">
      <w:start w:val="1"/>
      <w:numFmt w:val="bullet"/>
      <w:lvlText w:val="•"/>
      <w:lvlJc w:val="left"/>
      <w:pPr>
        <w:tabs>
          <w:tab w:val="num" w:pos="1440"/>
        </w:tabs>
        <w:ind w:left="1440" w:hanging="360"/>
      </w:pPr>
      <w:rPr>
        <w:rFonts w:ascii="Arial" w:hAnsi="Arial" w:hint="default"/>
      </w:rPr>
    </w:lvl>
    <w:lvl w:ilvl="2" w:tplc="623E3E78" w:tentative="1">
      <w:start w:val="1"/>
      <w:numFmt w:val="bullet"/>
      <w:lvlText w:val="•"/>
      <w:lvlJc w:val="left"/>
      <w:pPr>
        <w:tabs>
          <w:tab w:val="num" w:pos="2160"/>
        </w:tabs>
        <w:ind w:left="2160" w:hanging="360"/>
      </w:pPr>
      <w:rPr>
        <w:rFonts w:ascii="Arial" w:hAnsi="Arial" w:hint="default"/>
      </w:rPr>
    </w:lvl>
    <w:lvl w:ilvl="3" w:tplc="0A001328" w:tentative="1">
      <w:start w:val="1"/>
      <w:numFmt w:val="bullet"/>
      <w:lvlText w:val="•"/>
      <w:lvlJc w:val="left"/>
      <w:pPr>
        <w:tabs>
          <w:tab w:val="num" w:pos="2880"/>
        </w:tabs>
        <w:ind w:left="2880" w:hanging="360"/>
      </w:pPr>
      <w:rPr>
        <w:rFonts w:ascii="Arial" w:hAnsi="Arial" w:hint="default"/>
      </w:rPr>
    </w:lvl>
    <w:lvl w:ilvl="4" w:tplc="627EF2B6" w:tentative="1">
      <w:start w:val="1"/>
      <w:numFmt w:val="bullet"/>
      <w:lvlText w:val="•"/>
      <w:lvlJc w:val="left"/>
      <w:pPr>
        <w:tabs>
          <w:tab w:val="num" w:pos="3600"/>
        </w:tabs>
        <w:ind w:left="3600" w:hanging="360"/>
      </w:pPr>
      <w:rPr>
        <w:rFonts w:ascii="Arial" w:hAnsi="Arial" w:hint="default"/>
      </w:rPr>
    </w:lvl>
    <w:lvl w:ilvl="5" w:tplc="BCA8FC78" w:tentative="1">
      <w:start w:val="1"/>
      <w:numFmt w:val="bullet"/>
      <w:lvlText w:val="•"/>
      <w:lvlJc w:val="left"/>
      <w:pPr>
        <w:tabs>
          <w:tab w:val="num" w:pos="4320"/>
        </w:tabs>
        <w:ind w:left="4320" w:hanging="360"/>
      </w:pPr>
      <w:rPr>
        <w:rFonts w:ascii="Arial" w:hAnsi="Arial" w:hint="default"/>
      </w:rPr>
    </w:lvl>
    <w:lvl w:ilvl="6" w:tplc="542699FC" w:tentative="1">
      <w:start w:val="1"/>
      <w:numFmt w:val="bullet"/>
      <w:lvlText w:val="•"/>
      <w:lvlJc w:val="left"/>
      <w:pPr>
        <w:tabs>
          <w:tab w:val="num" w:pos="5040"/>
        </w:tabs>
        <w:ind w:left="5040" w:hanging="360"/>
      </w:pPr>
      <w:rPr>
        <w:rFonts w:ascii="Arial" w:hAnsi="Arial" w:hint="default"/>
      </w:rPr>
    </w:lvl>
    <w:lvl w:ilvl="7" w:tplc="DA22F316" w:tentative="1">
      <w:start w:val="1"/>
      <w:numFmt w:val="bullet"/>
      <w:lvlText w:val="•"/>
      <w:lvlJc w:val="left"/>
      <w:pPr>
        <w:tabs>
          <w:tab w:val="num" w:pos="5760"/>
        </w:tabs>
        <w:ind w:left="5760" w:hanging="360"/>
      </w:pPr>
      <w:rPr>
        <w:rFonts w:ascii="Arial" w:hAnsi="Arial" w:hint="default"/>
      </w:rPr>
    </w:lvl>
    <w:lvl w:ilvl="8" w:tplc="434051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C6678C"/>
    <w:multiLevelType w:val="hybridMultilevel"/>
    <w:tmpl w:val="7DF0D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802F1"/>
    <w:multiLevelType w:val="hybridMultilevel"/>
    <w:tmpl w:val="5088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701E1"/>
    <w:multiLevelType w:val="hybridMultilevel"/>
    <w:tmpl w:val="6CF8E218"/>
    <w:lvl w:ilvl="0" w:tplc="4A4E23B6">
      <w:start w:val="1"/>
      <w:numFmt w:val="bullet"/>
      <w:pStyle w:val="Summar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0548"/>
    <w:multiLevelType w:val="hybridMultilevel"/>
    <w:tmpl w:val="1E1C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81C5D"/>
    <w:multiLevelType w:val="hybridMultilevel"/>
    <w:tmpl w:val="17CA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B3562"/>
    <w:multiLevelType w:val="hybridMultilevel"/>
    <w:tmpl w:val="75F21F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E5712"/>
    <w:multiLevelType w:val="hybridMultilevel"/>
    <w:tmpl w:val="5958EF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AD6C80"/>
    <w:multiLevelType w:val="hybridMultilevel"/>
    <w:tmpl w:val="5CFC9BE8"/>
    <w:lvl w:ilvl="0" w:tplc="94FE60A2">
      <w:start w:val="1"/>
      <w:numFmt w:val="bullet"/>
      <w:lvlText w:val="•"/>
      <w:lvlJc w:val="left"/>
      <w:pPr>
        <w:tabs>
          <w:tab w:val="num" w:pos="720"/>
        </w:tabs>
        <w:ind w:left="720" w:hanging="360"/>
      </w:pPr>
      <w:rPr>
        <w:rFonts w:ascii="Arial" w:hAnsi="Arial" w:hint="default"/>
      </w:rPr>
    </w:lvl>
    <w:lvl w:ilvl="1" w:tplc="C5A4D116" w:tentative="1">
      <w:start w:val="1"/>
      <w:numFmt w:val="bullet"/>
      <w:lvlText w:val="•"/>
      <w:lvlJc w:val="left"/>
      <w:pPr>
        <w:tabs>
          <w:tab w:val="num" w:pos="1440"/>
        </w:tabs>
        <w:ind w:left="1440" w:hanging="360"/>
      </w:pPr>
      <w:rPr>
        <w:rFonts w:ascii="Arial" w:hAnsi="Arial" w:hint="default"/>
      </w:rPr>
    </w:lvl>
    <w:lvl w:ilvl="2" w:tplc="CDFCC2AC" w:tentative="1">
      <w:start w:val="1"/>
      <w:numFmt w:val="bullet"/>
      <w:lvlText w:val="•"/>
      <w:lvlJc w:val="left"/>
      <w:pPr>
        <w:tabs>
          <w:tab w:val="num" w:pos="2160"/>
        </w:tabs>
        <w:ind w:left="2160" w:hanging="360"/>
      </w:pPr>
      <w:rPr>
        <w:rFonts w:ascii="Arial" w:hAnsi="Arial" w:hint="default"/>
      </w:rPr>
    </w:lvl>
    <w:lvl w:ilvl="3" w:tplc="D65C375E" w:tentative="1">
      <w:start w:val="1"/>
      <w:numFmt w:val="bullet"/>
      <w:lvlText w:val="•"/>
      <w:lvlJc w:val="left"/>
      <w:pPr>
        <w:tabs>
          <w:tab w:val="num" w:pos="2880"/>
        </w:tabs>
        <w:ind w:left="2880" w:hanging="360"/>
      </w:pPr>
      <w:rPr>
        <w:rFonts w:ascii="Arial" w:hAnsi="Arial" w:hint="default"/>
      </w:rPr>
    </w:lvl>
    <w:lvl w:ilvl="4" w:tplc="9584908E" w:tentative="1">
      <w:start w:val="1"/>
      <w:numFmt w:val="bullet"/>
      <w:lvlText w:val="•"/>
      <w:lvlJc w:val="left"/>
      <w:pPr>
        <w:tabs>
          <w:tab w:val="num" w:pos="3600"/>
        </w:tabs>
        <w:ind w:left="3600" w:hanging="360"/>
      </w:pPr>
      <w:rPr>
        <w:rFonts w:ascii="Arial" w:hAnsi="Arial" w:hint="default"/>
      </w:rPr>
    </w:lvl>
    <w:lvl w:ilvl="5" w:tplc="0A2ED8F8" w:tentative="1">
      <w:start w:val="1"/>
      <w:numFmt w:val="bullet"/>
      <w:lvlText w:val="•"/>
      <w:lvlJc w:val="left"/>
      <w:pPr>
        <w:tabs>
          <w:tab w:val="num" w:pos="4320"/>
        </w:tabs>
        <w:ind w:left="4320" w:hanging="360"/>
      </w:pPr>
      <w:rPr>
        <w:rFonts w:ascii="Arial" w:hAnsi="Arial" w:hint="default"/>
      </w:rPr>
    </w:lvl>
    <w:lvl w:ilvl="6" w:tplc="2C68E336" w:tentative="1">
      <w:start w:val="1"/>
      <w:numFmt w:val="bullet"/>
      <w:lvlText w:val="•"/>
      <w:lvlJc w:val="left"/>
      <w:pPr>
        <w:tabs>
          <w:tab w:val="num" w:pos="5040"/>
        </w:tabs>
        <w:ind w:left="5040" w:hanging="360"/>
      </w:pPr>
      <w:rPr>
        <w:rFonts w:ascii="Arial" w:hAnsi="Arial" w:hint="default"/>
      </w:rPr>
    </w:lvl>
    <w:lvl w:ilvl="7" w:tplc="4A92380E" w:tentative="1">
      <w:start w:val="1"/>
      <w:numFmt w:val="bullet"/>
      <w:lvlText w:val="•"/>
      <w:lvlJc w:val="left"/>
      <w:pPr>
        <w:tabs>
          <w:tab w:val="num" w:pos="5760"/>
        </w:tabs>
        <w:ind w:left="5760" w:hanging="360"/>
      </w:pPr>
      <w:rPr>
        <w:rFonts w:ascii="Arial" w:hAnsi="Arial" w:hint="default"/>
      </w:rPr>
    </w:lvl>
    <w:lvl w:ilvl="8" w:tplc="FB2A39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D02FEA"/>
    <w:multiLevelType w:val="hybridMultilevel"/>
    <w:tmpl w:val="9CD0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92001"/>
    <w:multiLevelType w:val="hybridMultilevel"/>
    <w:tmpl w:val="DD6AE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33B9C"/>
    <w:multiLevelType w:val="hybridMultilevel"/>
    <w:tmpl w:val="2442414E"/>
    <w:lvl w:ilvl="0" w:tplc="B0AADCEA">
      <w:start w:val="1"/>
      <w:numFmt w:val="bullet"/>
      <w:lvlText w:val="•"/>
      <w:lvlJc w:val="left"/>
      <w:pPr>
        <w:tabs>
          <w:tab w:val="num" w:pos="720"/>
        </w:tabs>
        <w:ind w:left="720" w:hanging="360"/>
      </w:pPr>
      <w:rPr>
        <w:rFonts w:ascii="Arial" w:hAnsi="Arial" w:hint="default"/>
      </w:rPr>
    </w:lvl>
    <w:lvl w:ilvl="1" w:tplc="A288C432">
      <w:start w:val="1"/>
      <w:numFmt w:val="bullet"/>
      <w:lvlText w:val="•"/>
      <w:lvlJc w:val="left"/>
      <w:pPr>
        <w:tabs>
          <w:tab w:val="num" w:pos="1440"/>
        </w:tabs>
        <w:ind w:left="1440" w:hanging="360"/>
      </w:pPr>
      <w:rPr>
        <w:rFonts w:ascii="Arial" w:hAnsi="Arial" w:hint="default"/>
      </w:rPr>
    </w:lvl>
    <w:lvl w:ilvl="2" w:tplc="506EEEF2" w:tentative="1">
      <w:start w:val="1"/>
      <w:numFmt w:val="bullet"/>
      <w:lvlText w:val="•"/>
      <w:lvlJc w:val="left"/>
      <w:pPr>
        <w:tabs>
          <w:tab w:val="num" w:pos="2160"/>
        </w:tabs>
        <w:ind w:left="2160" w:hanging="360"/>
      </w:pPr>
      <w:rPr>
        <w:rFonts w:ascii="Arial" w:hAnsi="Arial" w:hint="default"/>
      </w:rPr>
    </w:lvl>
    <w:lvl w:ilvl="3" w:tplc="78C46280" w:tentative="1">
      <w:start w:val="1"/>
      <w:numFmt w:val="bullet"/>
      <w:lvlText w:val="•"/>
      <w:lvlJc w:val="left"/>
      <w:pPr>
        <w:tabs>
          <w:tab w:val="num" w:pos="2880"/>
        </w:tabs>
        <w:ind w:left="2880" w:hanging="360"/>
      </w:pPr>
      <w:rPr>
        <w:rFonts w:ascii="Arial" w:hAnsi="Arial" w:hint="default"/>
      </w:rPr>
    </w:lvl>
    <w:lvl w:ilvl="4" w:tplc="5C2C703A" w:tentative="1">
      <w:start w:val="1"/>
      <w:numFmt w:val="bullet"/>
      <w:lvlText w:val="•"/>
      <w:lvlJc w:val="left"/>
      <w:pPr>
        <w:tabs>
          <w:tab w:val="num" w:pos="3600"/>
        </w:tabs>
        <w:ind w:left="3600" w:hanging="360"/>
      </w:pPr>
      <w:rPr>
        <w:rFonts w:ascii="Arial" w:hAnsi="Arial" w:hint="default"/>
      </w:rPr>
    </w:lvl>
    <w:lvl w:ilvl="5" w:tplc="F8E63A06" w:tentative="1">
      <w:start w:val="1"/>
      <w:numFmt w:val="bullet"/>
      <w:lvlText w:val="•"/>
      <w:lvlJc w:val="left"/>
      <w:pPr>
        <w:tabs>
          <w:tab w:val="num" w:pos="4320"/>
        </w:tabs>
        <w:ind w:left="4320" w:hanging="360"/>
      </w:pPr>
      <w:rPr>
        <w:rFonts w:ascii="Arial" w:hAnsi="Arial" w:hint="default"/>
      </w:rPr>
    </w:lvl>
    <w:lvl w:ilvl="6" w:tplc="4C8E7830" w:tentative="1">
      <w:start w:val="1"/>
      <w:numFmt w:val="bullet"/>
      <w:lvlText w:val="•"/>
      <w:lvlJc w:val="left"/>
      <w:pPr>
        <w:tabs>
          <w:tab w:val="num" w:pos="5040"/>
        </w:tabs>
        <w:ind w:left="5040" w:hanging="360"/>
      </w:pPr>
      <w:rPr>
        <w:rFonts w:ascii="Arial" w:hAnsi="Arial" w:hint="default"/>
      </w:rPr>
    </w:lvl>
    <w:lvl w:ilvl="7" w:tplc="397823B6" w:tentative="1">
      <w:start w:val="1"/>
      <w:numFmt w:val="bullet"/>
      <w:lvlText w:val="•"/>
      <w:lvlJc w:val="left"/>
      <w:pPr>
        <w:tabs>
          <w:tab w:val="num" w:pos="5760"/>
        </w:tabs>
        <w:ind w:left="5760" w:hanging="360"/>
      </w:pPr>
      <w:rPr>
        <w:rFonts w:ascii="Arial" w:hAnsi="Arial" w:hint="default"/>
      </w:rPr>
    </w:lvl>
    <w:lvl w:ilvl="8" w:tplc="453EE2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F0050C"/>
    <w:multiLevelType w:val="hybridMultilevel"/>
    <w:tmpl w:val="A9DC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837F4"/>
    <w:multiLevelType w:val="hybridMultilevel"/>
    <w:tmpl w:val="81C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B4096"/>
    <w:multiLevelType w:val="hybridMultilevel"/>
    <w:tmpl w:val="016E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634C5"/>
    <w:multiLevelType w:val="hybridMultilevel"/>
    <w:tmpl w:val="388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B7AA4"/>
    <w:multiLevelType w:val="hybridMultilevel"/>
    <w:tmpl w:val="70B8A8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12"/>
  </w:num>
  <w:num w:numId="5">
    <w:abstractNumId w:val="4"/>
  </w:num>
  <w:num w:numId="6">
    <w:abstractNumId w:val="6"/>
  </w:num>
  <w:num w:numId="7">
    <w:abstractNumId w:val="7"/>
  </w:num>
  <w:num w:numId="8">
    <w:abstractNumId w:val="11"/>
  </w:num>
  <w:num w:numId="9">
    <w:abstractNumId w:val="5"/>
  </w:num>
  <w:num w:numId="10">
    <w:abstractNumId w:val="8"/>
  </w:num>
  <w:num w:numId="11">
    <w:abstractNumId w:val="18"/>
  </w:num>
  <w:num w:numId="12">
    <w:abstractNumId w:val="3"/>
  </w:num>
  <w:num w:numId="13">
    <w:abstractNumId w:val="16"/>
  </w:num>
  <w:num w:numId="14">
    <w:abstractNumId w:val="10"/>
  </w:num>
  <w:num w:numId="15">
    <w:abstractNumId w:val="0"/>
  </w:num>
  <w:num w:numId="16">
    <w:abstractNumId w:val="17"/>
  </w:num>
  <w:num w:numId="17">
    <w:abstractNumId w:val="2"/>
  </w:num>
  <w:num w:numId="18">
    <w:abstractNumId w:val="13"/>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3D"/>
    <w:rsid w:val="00003FF4"/>
    <w:rsid w:val="00006307"/>
    <w:rsid w:val="0002791B"/>
    <w:rsid w:val="000313ED"/>
    <w:rsid w:val="00031C4B"/>
    <w:rsid w:val="00037ACD"/>
    <w:rsid w:val="0005236E"/>
    <w:rsid w:val="00062F13"/>
    <w:rsid w:val="000643D1"/>
    <w:rsid w:val="00080645"/>
    <w:rsid w:val="000A3EF5"/>
    <w:rsid w:val="000A66F5"/>
    <w:rsid w:val="000B21BF"/>
    <w:rsid w:val="000C0A94"/>
    <w:rsid w:val="000C376F"/>
    <w:rsid w:val="000C3980"/>
    <w:rsid w:val="000E3A8F"/>
    <w:rsid w:val="000E7536"/>
    <w:rsid w:val="000F7856"/>
    <w:rsid w:val="00106847"/>
    <w:rsid w:val="00122E76"/>
    <w:rsid w:val="00130908"/>
    <w:rsid w:val="0016304A"/>
    <w:rsid w:val="00166FAB"/>
    <w:rsid w:val="00171F31"/>
    <w:rsid w:val="00172324"/>
    <w:rsid w:val="00190357"/>
    <w:rsid w:val="001905A9"/>
    <w:rsid w:val="001B330A"/>
    <w:rsid w:val="001E68EA"/>
    <w:rsid w:val="001F21B8"/>
    <w:rsid w:val="001F2AD5"/>
    <w:rsid w:val="00206D23"/>
    <w:rsid w:val="0021168E"/>
    <w:rsid w:val="002126BA"/>
    <w:rsid w:val="002130EE"/>
    <w:rsid w:val="002133F1"/>
    <w:rsid w:val="00243611"/>
    <w:rsid w:val="00265E32"/>
    <w:rsid w:val="00277D76"/>
    <w:rsid w:val="00277FC4"/>
    <w:rsid w:val="00283299"/>
    <w:rsid w:val="002C573E"/>
    <w:rsid w:val="002D6402"/>
    <w:rsid w:val="002E2A1F"/>
    <w:rsid w:val="002E55C6"/>
    <w:rsid w:val="002F6A72"/>
    <w:rsid w:val="00302526"/>
    <w:rsid w:val="003045A4"/>
    <w:rsid w:val="003129BA"/>
    <w:rsid w:val="003208B5"/>
    <w:rsid w:val="00331459"/>
    <w:rsid w:val="00331E7A"/>
    <w:rsid w:val="0034635C"/>
    <w:rsid w:val="00377A5F"/>
    <w:rsid w:val="00381344"/>
    <w:rsid w:val="00385EBA"/>
    <w:rsid w:val="00397B96"/>
    <w:rsid w:val="00397C2C"/>
    <w:rsid w:val="003B4DD0"/>
    <w:rsid w:val="003B67DF"/>
    <w:rsid w:val="003C433C"/>
    <w:rsid w:val="003D6541"/>
    <w:rsid w:val="003D6E19"/>
    <w:rsid w:val="003D70FA"/>
    <w:rsid w:val="003E08C1"/>
    <w:rsid w:val="003E2601"/>
    <w:rsid w:val="003E2AE4"/>
    <w:rsid w:val="003F4877"/>
    <w:rsid w:val="003F5660"/>
    <w:rsid w:val="00417A9C"/>
    <w:rsid w:val="0043461A"/>
    <w:rsid w:val="0043579E"/>
    <w:rsid w:val="00436FB0"/>
    <w:rsid w:val="00447D8A"/>
    <w:rsid w:val="00455196"/>
    <w:rsid w:val="0046382D"/>
    <w:rsid w:val="00465E02"/>
    <w:rsid w:val="00476821"/>
    <w:rsid w:val="00480778"/>
    <w:rsid w:val="004A36CA"/>
    <w:rsid w:val="004B5935"/>
    <w:rsid w:val="004E2ACA"/>
    <w:rsid w:val="004E57AD"/>
    <w:rsid w:val="004E62B7"/>
    <w:rsid w:val="004F28B1"/>
    <w:rsid w:val="004F5494"/>
    <w:rsid w:val="00502E65"/>
    <w:rsid w:val="00505CED"/>
    <w:rsid w:val="0050699D"/>
    <w:rsid w:val="00515F9E"/>
    <w:rsid w:val="0052142D"/>
    <w:rsid w:val="00522DD0"/>
    <w:rsid w:val="00523CF7"/>
    <w:rsid w:val="00527CA4"/>
    <w:rsid w:val="005337B6"/>
    <w:rsid w:val="0053547C"/>
    <w:rsid w:val="005377D8"/>
    <w:rsid w:val="0057329F"/>
    <w:rsid w:val="0058598C"/>
    <w:rsid w:val="00597F9D"/>
    <w:rsid w:val="005B00EB"/>
    <w:rsid w:val="005C496D"/>
    <w:rsid w:val="005C56F2"/>
    <w:rsid w:val="005D0A6A"/>
    <w:rsid w:val="005D178D"/>
    <w:rsid w:val="005D1B76"/>
    <w:rsid w:val="005E133C"/>
    <w:rsid w:val="005E6348"/>
    <w:rsid w:val="005E7271"/>
    <w:rsid w:val="005F45B2"/>
    <w:rsid w:val="005F5703"/>
    <w:rsid w:val="005F6588"/>
    <w:rsid w:val="0060271E"/>
    <w:rsid w:val="00605C0E"/>
    <w:rsid w:val="00613652"/>
    <w:rsid w:val="00620C76"/>
    <w:rsid w:val="00621FD1"/>
    <w:rsid w:val="006305A2"/>
    <w:rsid w:val="0063351F"/>
    <w:rsid w:val="00635603"/>
    <w:rsid w:val="00645252"/>
    <w:rsid w:val="00656FD3"/>
    <w:rsid w:val="00660BEF"/>
    <w:rsid w:val="006611B3"/>
    <w:rsid w:val="00690239"/>
    <w:rsid w:val="006A04E9"/>
    <w:rsid w:val="006A371E"/>
    <w:rsid w:val="006A5471"/>
    <w:rsid w:val="006A5670"/>
    <w:rsid w:val="006A72F6"/>
    <w:rsid w:val="006B2293"/>
    <w:rsid w:val="006B35EE"/>
    <w:rsid w:val="006C482B"/>
    <w:rsid w:val="006D3815"/>
    <w:rsid w:val="006D3D74"/>
    <w:rsid w:val="00700799"/>
    <w:rsid w:val="00712A99"/>
    <w:rsid w:val="00713F69"/>
    <w:rsid w:val="007203C6"/>
    <w:rsid w:val="007262FF"/>
    <w:rsid w:val="00726956"/>
    <w:rsid w:val="00733DCD"/>
    <w:rsid w:val="00740208"/>
    <w:rsid w:val="007409DA"/>
    <w:rsid w:val="00743E92"/>
    <w:rsid w:val="007450F1"/>
    <w:rsid w:val="00746B2B"/>
    <w:rsid w:val="00750D07"/>
    <w:rsid w:val="0075512F"/>
    <w:rsid w:val="007654F1"/>
    <w:rsid w:val="00772798"/>
    <w:rsid w:val="00774DE8"/>
    <w:rsid w:val="00780287"/>
    <w:rsid w:val="00794484"/>
    <w:rsid w:val="007A4DB5"/>
    <w:rsid w:val="007B1DBC"/>
    <w:rsid w:val="007C40D5"/>
    <w:rsid w:val="007C5940"/>
    <w:rsid w:val="007F43F7"/>
    <w:rsid w:val="007F7517"/>
    <w:rsid w:val="008110C4"/>
    <w:rsid w:val="00827F13"/>
    <w:rsid w:val="00830B4E"/>
    <w:rsid w:val="00831D04"/>
    <w:rsid w:val="00855CAB"/>
    <w:rsid w:val="00864E02"/>
    <w:rsid w:val="008658AA"/>
    <w:rsid w:val="0087387B"/>
    <w:rsid w:val="008845EF"/>
    <w:rsid w:val="00892482"/>
    <w:rsid w:val="00897247"/>
    <w:rsid w:val="008B0018"/>
    <w:rsid w:val="008C20AD"/>
    <w:rsid w:val="008E1E76"/>
    <w:rsid w:val="008F1952"/>
    <w:rsid w:val="00901F4E"/>
    <w:rsid w:val="00910B70"/>
    <w:rsid w:val="009209E9"/>
    <w:rsid w:val="00931A78"/>
    <w:rsid w:val="00932225"/>
    <w:rsid w:val="00934261"/>
    <w:rsid w:val="00947248"/>
    <w:rsid w:val="009502A1"/>
    <w:rsid w:val="00952E4C"/>
    <w:rsid w:val="009535A5"/>
    <w:rsid w:val="00961250"/>
    <w:rsid w:val="00970C22"/>
    <w:rsid w:val="00981C34"/>
    <w:rsid w:val="00993A3D"/>
    <w:rsid w:val="00993CF0"/>
    <w:rsid w:val="00996615"/>
    <w:rsid w:val="009A32AD"/>
    <w:rsid w:val="009A78F6"/>
    <w:rsid w:val="009B032D"/>
    <w:rsid w:val="009D181A"/>
    <w:rsid w:val="009E0D28"/>
    <w:rsid w:val="00A05310"/>
    <w:rsid w:val="00A0775E"/>
    <w:rsid w:val="00A17F19"/>
    <w:rsid w:val="00A30B19"/>
    <w:rsid w:val="00A328CD"/>
    <w:rsid w:val="00A5134B"/>
    <w:rsid w:val="00A75530"/>
    <w:rsid w:val="00A75C1E"/>
    <w:rsid w:val="00A855AF"/>
    <w:rsid w:val="00A9204E"/>
    <w:rsid w:val="00A978E5"/>
    <w:rsid w:val="00AA3D97"/>
    <w:rsid w:val="00AA66A4"/>
    <w:rsid w:val="00AB5463"/>
    <w:rsid w:val="00AC6EAB"/>
    <w:rsid w:val="00AD5C32"/>
    <w:rsid w:val="00AE3677"/>
    <w:rsid w:val="00AF5B87"/>
    <w:rsid w:val="00B0259B"/>
    <w:rsid w:val="00B3251F"/>
    <w:rsid w:val="00B35BE2"/>
    <w:rsid w:val="00B543A1"/>
    <w:rsid w:val="00B80783"/>
    <w:rsid w:val="00B9513D"/>
    <w:rsid w:val="00B9728A"/>
    <w:rsid w:val="00BA774D"/>
    <w:rsid w:val="00BB0CC5"/>
    <w:rsid w:val="00BB71CF"/>
    <w:rsid w:val="00C00347"/>
    <w:rsid w:val="00C010B8"/>
    <w:rsid w:val="00C01122"/>
    <w:rsid w:val="00C07625"/>
    <w:rsid w:val="00C273CA"/>
    <w:rsid w:val="00C308FA"/>
    <w:rsid w:val="00C339EE"/>
    <w:rsid w:val="00C366BD"/>
    <w:rsid w:val="00C4089A"/>
    <w:rsid w:val="00C509D0"/>
    <w:rsid w:val="00C55967"/>
    <w:rsid w:val="00C63DB5"/>
    <w:rsid w:val="00C84340"/>
    <w:rsid w:val="00CC1F9A"/>
    <w:rsid w:val="00CC31DC"/>
    <w:rsid w:val="00CD11C9"/>
    <w:rsid w:val="00CD311B"/>
    <w:rsid w:val="00CE3962"/>
    <w:rsid w:val="00CF696E"/>
    <w:rsid w:val="00CF6A76"/>
    <w:rsid w:val="00D07B15"/>
    <w:rsid w:val="00D23C7E"/>
    <w:rsid w:val="00D30ED4"/>
    <w:rsid w:val="00D55D10"/>
    <w:rsid w:val="00D565F6"/>
    <w:rsid w:val="00D63C61"/>
    <w:rsid w:val="00D7089A"/>
    <w:rsid w:val="00D845E9"/>
    <w:rsid w:val="00D90B68"/>
    <w:rsid w:val="00D96C37"/>
    <w:rsid w:val="00DB1AAE"/>
    <w:rsid w:val="00DC346F"/>
    <w:rsid w:val="00DD7B66"/>
    <w:rsid w:val="00DE456F"/>
    <w:rsid w:val="00DE549A"/>
    <w:rsid w:val="00DE7D98"/>
    <w:rsid w:val="00E16086"/>
    <w:rsid w:val="00E22744"/>
    <w:rsid w:val="00E2537E"/>
    <w:rsid w:val="00E4262C"/>
    <w:rsid w:val="00E520F1"/>
    <w:rsid w:val="00E56F22"/>
    <w:rsid w:val="00E726DF"/>
    <w:rsid w:val="00E756CD"/>
    <w:rsid w:val="00E8682A"/>
    <w:rsid w:val="00E87CA7"/>
    <w:rsid w:val="00E960C3"/>
    <w:rsid w:val="00EA5005"/>
    <w:rsid w:val="00EA6830"/>
    <w:rsid w:val="00EC4A2B"/>
    <w:rsid w:val="00EC7F9B"/>
    <w:rsid w:val="00ED0038"/>
    <w:rsid w:val="00EE177F"/>
    <w:rsid w:val="00EE3004"/>
    <w:rsid w:val="00F04972"/>
    <w:rsid w:val="00F12A16"/>
    <w:rsid w:val="00F227FD"/>
    <w:rsid w:val="00F26ED2"/>
    <w:rsid w:val="00F54EE7"/>
    <w:rsid w:val="00F87690"/>
    <w:rsid w:val="00F945A3"/>
    <w:rsid w:val="00F94B5C"/>
    <w:rsid w:val="00F9517E"/>
    <w:rsid w:val="00F9545E"/>
    <w:rsid w:val="00F95857"/>
    <w:rsid w:val="00F96D38"/>
    <w:rsid w:val="00FE3F6D"/>
    <w:rsid w:val="00FE6C85"/>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C637D96-D831-40A8-989E-2679557E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B0"/>
    <w:rPr>
      <w:sz w:val="24"/>
    </w:rPr>
  </w:style>
  <w:style w:type="paragraph" w:styleId="Heading1">
    <w:name w:val="heading 1"/>
    <w:basedOn w:val="Normal"/>
    <w:next w:val="Normal"/>
    <w:link w:val="Heading1Char"/>
    <w:uiPriority w:val="9"/>
    <w:qFormat/>
    <w:rsid w:val="00436FB0"/>
    <w:pPr>
      <w:keepNext/>
      <w:keepLines/>
      <w:spacing w:before="240"/>
      <w:outlineLvl w:val="0"/>
    </w:pPr>
    <w:rPr>
      <w:rFonts w:asciiTheme="majorHAnsi" w:eastAsiaTheme="majorEastAsia" w:hAnsiTheme="majorHAnsi" w:cstheme="majorBidi"/>
      <w:color w:val="1F4E79" w:themeColor="accent1" w:themeShade="80"/>
      <w:sz w:val="36"/>
      <w:szCs w:val="32"/>
    </w:rPr>
  </w:style>
  <w:style w:type="paragraph" w:styleId="Heading2">
    <w:name w:val="heading 2"/>
    <w:basedOn w:val="Normal"/>
    <w:next w:val="Normal"/>
    <w:link w:val="Heading2Char"/>
    <w:uiPriority w:val="9"/>
    <w:unhideWhenUsed/>
    <w:qFormat/>
    <w:rsid w:val="00436FB0"/>
    <w:pPr>
      <w:keepNext/>
      <w:keepLines/>
      <w:spacing w:before="40"/>
      <w:outlineLvl w:val="1"/>
    </w:pPr>
    <w:rPr>
      <w:rFonts w:asciiTheme="majorHAnsi" w:eastAsiaTheme="majorEastAsia" w:hAnsiTheme="majorHAnsi"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436FB0"/>
    <w:pPr>
      <w:keepNext/>
      <w:keepLines/>
      <w:spacing w:before="4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436FB0"/>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FB0"/>
    <w:rPr>
      <w:rFonts w:asciiTheme="majorHAnsi" w:eastAsiaTheme="majorEastAsia" w:hAnsiTheme="majorHAnsi" w:cstheme="majorBidi"/>
      <w:color w:val="1F4E79" w:themeColor="accent1" w:themeShade="80"/>
      <w:sz w:val="36"/>
      <w:szCs w:val="32"/>
    </w:rPr>
  </w:style>
  <w:style w:type="character" w:customStyle="1" w:styleId="Heading2Char">
    <w:name w:val="Heading 2 Char"/>
    <w:basedOn w:val="DefaultParagraphFont"/>
    <w:link w:val="Heading2"/>
    <w:uiPriority w:val="9"/>
    <w:rsid w:val="00436FB0"/>
    <w:rPr>
      <w:rFonts w:asciiTheme="majorHAnsi" w:eastAsiaTheme="majorEastAsia" w:hAnsiTheme="majorHAnsi" w:cstheme="majorBidi"/>
      <w:color w:val="1F4E79" w:themeColor="accent1" w:themeShade="80"/>
      <w:sz w:val="32"/>
      <w:szCs w:val="26"/>
    </w:rPr>
  </w:style>
  <w:style w:type="character" w:customStyle="1" w:styleId="Heading3Char">
    <w:name w:val="Heading 3 Char"/>
    <w:basedOn w:val="DefaultParagraphFont"/>
    <w:link w:val="Heading3"/>
    <w:uiPriority w:val="9"/>
    <w:rsid w:val="00436FB0"/>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436FB0"/>
    <w:rPr>
      <w:rFonts w:asciiTheme="majorHAnsi" w:eastAsiaTheme="majorEastAsia" w:hAnsiTheme="majorHAnsi" w:cstheme="majorBidi"/>
      <w:i/>
      <w:iCs/>
      <w:color w:val="1F4E79" w:themeColor="accent1" w:themeShade="80"/>
      <w:sz w:val="24"/>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E8682A"/>
    <w:pPr>
      <w:ind w:left="720"/>
      <w:contextualSpacing/>
    </w:pPr>
  </w:style>
  <w:style w:type="table" w:styleId="TableGrid">
    <w:name w:val="Table Grid"/>
    <w:basedOn w:val="TableNormal"/>
    <w:uiPriority w:val="39"/>
    <w:rsid w:val="00C5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F5660"/>
    <w:pPr>
      <w:tabs>
        <w:tab w:val="decimal" w:pos="360"/>
      </w:tabs>
      <w:spacing w:after="200" w:line="276" w:lineRule="auto"/>
    </w:pPr>
    <w:rPr>
      <w:rFonts w:eastAsiaTheme="minorEastAsia" w:cs="Times New Roman"/>
    </w:rPr>
  </w:style>
  <w:style w:type="table" w:styleId="MediumShading2-Accent5">
    <w:name w:val="Medium Shading 2 Accent 5"/>
    <w:basedOn w:val="TableNormal"/>
    <w:uiPriority w:val="64"/>
    <w:rsid w:val="003F5660"/>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3F5660"/>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Light">
    <w:name w:val="Grid Table Light"/>
    <w:basedOn w:val="TableNormal"/>
    <w:uiPriority w:val="40"/>
    <w:rsid w:val="003F56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9513D"/>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75512F"/>
    <w:pPr>
      <w:spacing w:line="259" w:lineRule="auto"/>
      <w:outlineLvl w:val="9"/>
    </w:pPr>
    <w:rPr>
      <w:color w:val="2E74B5" w:themeColor="accent1" w:themeShade="BF"/>
    </w:rPr>
  </w:style>
  <w:style w:type="paragraph" w:styleId="TOC1">
    <w:name w:val="toc 1"/>
    <w:basedOn w:val="Normal"/>
    <w:next w:val="Normal"/>
    <w:autoRedefine/>
    <w:uiPriority w:val="39"/>
    <w:unhideWhenUsed/>
    <w:rsid w:val="000E3A8F"/>
    <w:pPr>
      <w:tabs>
        <w:tab w:val="right" w:leader="dot" w:pos="9350"/>
      </w:tabs>
      <w:spacing w:after="100"/>
    </w:pPr>
    <w:rPr>
      <w:noProof/>
      <w:sz w:val="28"/>
    </w:rPr>
  </w:style>
  <w:style w:type="paragraph" w:styleId="TOC3">
    <w:name w:val="toc 3"/>
    <w:basedOn w:val="Normal"/>
    <w:next w:val="Normal"/>
    <w:autoRedefine/>
    <w:uiPriority w:val="39"/>
    <w:unhideWhenUsed/>
    <w:rsid w:val="0075512F"/>
    <w:pPr>
      <w:spacing w:after="100"/>
      <w:ind w:left="440"/>
    </w:pPr>
  </w:style>
  <w:style w:type="paragraph" w:styleId="TOC2">
    <w:name w:val="toc 2"/>
    <w:basedOn w:val="Normal"/>
    <w:next w:val="Normal"/>
    <w:autoRedefine/>
    <w:uiPriority w:val="39"/>
    <w:unhideWhenUsed/>
    <w:rsid w:val="0002791B"/>
    <w:pPr>
      <w:spacing w:after="100"/>
      <w:ind w:left="220"/>
    </w:pPr>
    <w:rPr>
      <w:sz w:val="26"/>
    </w:rPr>
  </w:style>
  <w:style w:type="paragraph" w:customStyle="1" w:styleId="Summary">
    <w:name w:val="Summary"/>
    <w:basedOn w:val="ListParagraph"/>
    <w:qFormat/>
    <w:rsid w:val="00E4262C"/>
    <w:pPr>
      <w:numPr>
        <w:numId w:val="9"/>
      </w:numPr>
    </w:pPr>
  </w:style>
  <w:style w:type="paragraph" w:styleId="TOC4">
    <w:name w:val="toc 4"/>
    <w:basedOn w:val="Normal"/>
    <w:next w:val="Normal"/>
    <w:autoRedefine/>
    <w:uiPriority w:val="39"/>
    <w:unhideWhenUsed/>
    <w:rsid w:val="0002791B"/>
    <w:pPr>
      <w:tabs>
        <w:tab w:val="left" w:pos="1100"/>
        <w:tab w:val="left" w:pos="2481"/>
        <w:tab w:val="right" w:leader="dot" w:pos="9350"/>
      </w:tabs>
      <w:spacing w:after="120"/>
      <w:ind w:left="1008" w:right="720" w:hanging="288"/>
      <w:contextualSpacing/>
    </w:pPr>
    <w:rPr>
      <w:i/>
    </w:rPr>
  </w:style>
  <w:style w:type="paragraph" w:styleId="NoSpacing">
    <w:name w:val="No Spacing"/>
    <w:uiPriority w:val="1"/>
    <w:qFormat/>
    <w:rsid w:val="00436FB0"/>
    <w:rPr>
      <w:sz w:val="24"/>
    </w:rPr>
  </w:style>
  <w:style w:type="paragraph" w:styleId="TOC7">
    <w:name w:val="toc 7"/>
    <w:basedOn w:val="Normal"/>
    <w:next w:val="Normal"/>
    <w:autoRedefine/>
    <w:uiPriority w:val="39"/>
    <w:semiHidden/>
    <w:unhideWhenUsed/>
    <w:rsid w:val="003E2AE4"/>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5291">
      <w:bodyDiv w:val="1"/>
      <w:marLeft w:val="0"/>
      <w:marRight w:val="0"/>
      <w:marTop w:val="0"/>
      <w:marBottom w:val="0"/>
      <w:divBdr>
        <w:top w:val="none" w:sz="0" w:space="0" w:color="auto"/>
        <w:left w:val="none" w:sz="0" w:space="0" w:color="auto"/>
        <w:bottom w:val="none" w:sz="0" w:space="0" w:color="auto"/>
        <w:right w:val="none" w:sz="0" w:space="0" w:color="auto"/>
      </w:divBdr>
    </w:div>
    <w:div w:id="1048650288">
      <w:bodyDiv w:val="1"/>
      <w:marLeft w:val="0"/>
      <w:marRight w:val="0"/>
      <w:marTop w:val="0"/>
      <w:marBottom w:val="0"/>
      <w:divBdr>
        <w:top w:val="none" w:sz="0" w:space="0" w:color="auto"/>
        <w:left w:val="none" w:sz="0" w:space="0" w:color="auto"/>
        <w:bottom w:val="none" w:sz="0" w:space="0" w:color="auto"/>
        <w:right w:val="none" w:sz="0" w:space="0" w:color="auto"/>
      </w:divBdr>
    </w:div>
    <w:div w:id="1511599081">
      <w:bodyDiv w:val="1"/>
      <w:marLeft w:val="0"/>
      <w:marRight w:val="0"/>
      <w:marTop w:val="0"/>
      <w:marBottom w:val="0"/>
      <w:divBdr>
        <w:top w:val="none" w:sz="0" w:space="0" w:color="auto"/>
        <w:left w:val="none" w:sz="0" w:space="0" w:color="auto"/>
        <w:bottom w:val="none" w:sz="0" w:space="0" w:color="auto"/>
        <w:right w:val="none" w:sz="0" w:space="0" w:color="auto"/>
      </w:divBdr>
    </w:div>
    <w:div w:id="1634755140">
      <w:bodyDiv w:val="1"/>
      <w:marLeft w:val="0"/>
      <w:marRight w:val="0"/>
      <w:marTop w:val="0"/>
      <w:marBottom w:val="0"/>
      <w:divBdr>
        <w:top w:val="none" w:sz="0" w:space="0" w:color="auto"/>
        <w:left w:val="none" w:sz="0" w:space="0" w:color="auto"/>
        <w:bottom w:val="none" w:sz="0" w:space="0" w:color="auto"/>
        <w:right w:val="none" w:sz="0" w:space="0" w:color="auto"/>
      </w:divBdr>
      <w:divsChild>
        <w:div w:id="1635793169">
          <w:marLeft w:val="446"/>
          <w:marRight w:val="0"/>
          <w:marTop w:val="0"/>
          <w:marBottom w:val="0"/>
          <w:divBdr>
            <w:top w:val="none" w:sz="0" w:space="0" w:color="auto"/>
            <w:left w:val="none" w:sz="0" w:space="0" w:color="auto"/>
            <w:bottom w:val="none" w:sz="0" w:space="0" w:color="auto"/>
            <w:right w:val="none" w:sz="0" w:space="0" w:color="auto"/>
          </w:divBdr>
        </w:div>
        <w:div w:id="1763456008">
          <w:marLeft w:val="446"/>
          <w:marRight w:val="0"/>
          <w:marTop w:val="0"/>
          <w:marBottom w:val="0"/>
          <w:divBdr>
            <w:top w:val="none" w:sz="0" w:space="0" w:color="auto"/>
            <w:left w:val="none" w:sz="0" w:space="0" w:color="auto"/>
            <w:bottom w:val="none" w:sz="0" w:space="0" w:color="auto"/>
            <w:right w:val="none" w:sz="0" w:space="0" w:color="auto"/>
          </w:divBdr>
        </w:div>
        <w:div w:id="1376655107">
          <w:marLeft w:val="446"/>
          <w:marRight w:val="0"/>
          <w:marTop w:val="0"/>
          <w:marBottom w:val="0"/>
          <w:divBdr>
            <w:top w:val="none" w:sz="0" w:space="0" w:color="auto"/>
            <w:left w:val="none" w:sz="0" w:space="0" w:color="auto"/>
            <w:bottom w:val="none" w:sz="0" w:space="0" w:color="auto"/>
            <w:right w:val="none" w:sz="0" w:space="0" w:color="auto"/>
          </w:divBdr>
        </w:div>
        <w:div w:id="972099232">
          <w:marLeft w:val="446"/>
          <w:marRight w:val="0"/>
          <w:marTop w:val="0"/>
          <w:marBottom w:val="0"/>
          <w:divBdr>
            <w:top w:val="none" w:sz="0" w:space="0" w:color="auto"/>
            <w:left w:val="none" w:sz="0" w:space="0" w:color="auto"/>
            <w:bottom w:val="none" w:sz="0" w:space="0" w:color="auto"/>
            <w:right w:val="none" w:sz="0" w:space="0" w:color="auto"/>
          </w:divBdr>
        </w:div>
        <w:div w:id="1480269674">
          <w:marLeft w:val="446"/>
          <w:marRight w:val="0"/>
          <w:marTop w:val="0"/>
          <w:marBottom w:val="0"/>
          <w:divBdr>
            <w:top w:val="none" w:sz="0" w:space="0" w:color="auto"/>
            <w:left w:val="none" w:sz="0" w:space="0" w:color="auto"/>
            <w:bottom w:val="none" w:sz="0" w:space="0" w:color="auto"/>
            <w:right w:val="none" w:sz="0" w:space="0" w:color="auto"/>
          </w:divBdr>
        </w:div>
        <w:div w:id="556017308">
          <w:marLeft w:val="446"/>
          <w:marRight w:val="0"/>
          <w:marTop w:val="0"/>
          <w:marBottom w:val="0"/>
          <w:divBdr>
            <w:top w:val="none" w:sz="0" w:space="0" w:color="auto"/>
            <w:left w:val="none" w:sz="0" w:space="0" w:color="auto"/>
            <w:bottom w:val="none" w:sz="0" w:space="0" w:color="auto"/>
            <w:right w:val="none" w:sz="0" w:space="0" w:color="auto"/>
          </w:divBdr>
        </w:div>
        <w:div w:id="918293988">
          <w:marLeft w:val="446"/>
          <w:marRight w:val="0"/>
          <w:marTop w:val="0"/>
          <w:marBottom w:val="0"/>
          <w:divBdr>
            <w:top w:val="none" w:sz="0" w:space="0" w:color="auto"/>
            <w:left w:val="none" w:sz="0" w:space="0" w:color="auto"/>
            <w:bottom w:val="none" w:sz="0" w:space="0" w:color="auto"/>
            <w:right w:val="none" w:sz="0" w:space="0" w:color="auto"/>
          </w:divBdr>
        </w:div>
        <w:div w:id="1445152635">
          <w:marLeft w:val="446"/>
          <w:marRight w:val="0"/>
          <w:marTop w:val="0"/>
          <w:marBottom w:val="0"/>
          <w:divBdr>
            <w:top w:val="none" w:sz="0" w:space="0" w:color="auto"/>
            <w:left w:val="none" w:sz="0" w:space="0" w:color="auto"/>
            <w:bottom w:val="none" w:sz="0" w:space="0" w:color="auto"/>
            <w:right w:val="none" w:sz="0" w:space="0" w:color="auto"/>
          </w:divBdr>
        </w:div>
        <w:div w:id="1789162493">
          <w:marLeft w:val="446"/>
          <w:marRight w:val="0"/>
          <w:marTop w:val="0"/>
          <w:marBottom w:val="0"/>
          <w:divBdr>
            <w:top w:val="none" w:sz="0" w:space="0" w:color="auto"/>
            <w:left w:val="none" w:sz="0" w:space="0" w:color="auto"/>
            <w:bottom w:val="none" w:sz="0" w:space="0" w:color="auto"/>
            <w:right w:val="none" w:sz="0" w:space="0" w:color="auto"/>
          </w:divBdr>
        </w:div>
      </w:divsChild>
    </w:div>
    <w:div w:id="1820727486">
      <w:bodyDiv w:val="1"/>
      <w:marLeft w:val="0"/>
      <w:marRight w:val="0"/>
      <w:marTop w:val="0"/>
      <w:marBottom w:val="0"/>
      <w:divBdr>
        <w:top w:val="none" w:sz="0" w:space="0" w:color="auto"/>
        <w:left w:val="none" w:sz="0" w:space="0" w:color="auto"/>
        <w:bottom w:val="none" w:sz="0" w:space="0" w:color="auto"/>
        <w:right w:val="none" w:sz="0" w:space="0" w:color="auto"/>
      </w:divBdr>
      <w:divsChild>
        <w:div w:id="646513420">
          <w:marLeft w:val="1440"/>
          <w:marRight w:val="0"/>
          <w:marTop w:val="0"/>
          <w:marBottom w:val="0"/>
          <w:divBdr>
            <w:top w:val="none" w:sz="0" w:space="0" w:color="auto"/>
            <w:left w:val="none" w:sz="0" w:space="0" w:color="auto"/>
            <w:bottom w:val="none" w:sz="0" w:space="0" w:color="auto"/>
            <w:right w:val="none" w:sz="0" w:space="0" w:color="auto"/>
          </w:divBdr>
        </w:div>
      </w:divsChild>
    </w:div>
    <w:div w:id="2133206907">
      <w:bodyDiv w:val="1"/>
      <w:marLeft w:val="0"/>
      <w:marRight w:val="0"/>
      <w:marTop w:val="0"/>
      <w:marBottom w:val="0"/>
      <w:divBdr>
        <w:top w:val="none" w:sz="0" w:space="0" w:color="auto"/>
        <w:left w:val="none" w:sz="0" w:space="0" w:color="auto"/>
        <w:bottom w:val="none" w:sz="0" w:space="0" w:color="auto"/>
        <w:right w:val="none" w:sz="0" w:space="0" w:color="auto"/>
      </w:divBdr>
      <w:divsChild>
        <w:div w:id="15447090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wp-content/uploads/2018/03/hau-consent-refused-guide-2018.pdf" TargetMode="External"/><Relationship Id="rId18" Type="http://schemas.openxmlformats.org/officeDocument/2006/relationships/hyperlink" Target="http://www.commerce.wa.gov/wp-content/uploads/2018/03/hau-consent-refused-guide-2018.pdf" TargetMode="External"/><Relationship Id="rId26" Type="http://schemas.openxmlformats.org/officeDocument/2006/relationships/image" Target="media/image2.jpeg"/><Relationship Id="rId39" Type="http://schemas.openxmlformats.org/officeDocument/2006/relationships/hyperlink" Target="mailto:maylee.stevenson@commerce.wa.gov?subject=HMIS%20Help%20with%20Households" TargetMode="External"/><Relationship Id="rId21" Type="http://schemas.openxmlformats.org/officeDocument/2006/relationships/hyperlink" Target="http://www.commerce.wa.gov/wp-content/uploads/2018/03/hau-consent-refused-guide-2018.pdf" TargetMode="External"/><Relationship Id="rId34" Type="http://schemas.openxmlformats.org/officeDocument/2006/relationships/image" Target="media/image7.jpeg"/><Relationship Id="rId42" Type="http://schemas.openxmlformats.org/officeDocument/2006/relationships/hyperlink" Target="mailto:Katie_sly@whatcomhsc.org" TargetMode="External"/><Relationship Id="rId47" Type="http://schemas.openxmlformats.org/officeDocument/2006/relationships/hyperlink" Target="http://www.commerce.wa.gov/serving-communities/homelessness/annual-point-time-count" TargetMode="External"/><Relationship Id="rId50" Type="http://schemas.openxmlformats.org/officeDocument/2006/relationships/hyperlink" Target="mailto:maylee.stevenson@commerce.w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mmerce.wa.gov/wp-content/uploads/2018/06/hau-hmis-informed-consent-form-2018.pdf" TargetMode="External"/><Relationship Id="rId29" Type="http://schemas.openxmlformats.org/officeDocument/2006/relationships/hyperlink" Target="http://www.commerce.wa.gov/wp-content/uploads/2018/03/hau-consent-refused-guide-2018.pdf" TargetMode="External"/><Relationship Id="rId11" Type="http://schemas.openxmlformats.org/officeDocument/2006/relationships/hyperlink" Target="http://www.commerce.wa.gov/serving-communities/homelessness/annual-point-time-count/" TargetMode="External"/><Relationship Id="rId24" Type="http://schemas.openxmlformats.org/officeDocument/2006/relationships/hyperlink" Target="http://www.commerce.wa.gov/wp-content/uploads/2018/03/hau-consent-refused-guide-2018.pdf" TargetMode="External"/><Relationship Id="rId32" Type="http://schemas.openxmlformats.org/officeDocument/2006/relationships/hyperlink" Target="https://get.clarityhs.help/hc/en-us/articles/115000411467-How-do-I-create-a-family-household-and-manage-members-" TargetMode="External"/><Relationship Id="rId37" Type="http://schemas.openxmlformats.org/officeDocument/2006/relationships/hyperlink" Target="https://get.clarityhs.help/hc/en-us/articles/115000443407-How-do-I-enroll-a-client-household-into-a-program-" TargetMode="External"/><Relationship Id="rId40" Type="http://schemas.openxmlformats.org/officeDocument/2006/relationships/image" Target="media/image10.jpg"/><Relationship Id="rId45" Type="http://schemas.openxmlformats.org/officeDocument/2006/relationships/image" Target="media/image14.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commerce.wa.gov/hmis" TargetMode="External"/><Relationship Id="rId31" Type="http://schemas.openxmlformats.org/officeDocument/2006/relationships/image" Target="media/image5.jpg"/><Relationship Id="rId44" Type="http://schemas.openxmlformats.org/officeDocument/2006/relationships/image" Target="media/image13.jp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erce.wa.gov/serving-communities/homelessness/hmis/" TargetMode="External"/><Relationship Id="rId22" Type="http://schemas.openxmlformats.org/officeDocument/2006/relationships/image" Target="media/image1.jpg"/><Relationship Id="rId27" Type="http://schemas.openxmlformats.org/officeDocument/2006/relationships/image" Target="media/image3.jpg"/><Relationship Id="rId30" Type="http://schemas.openxmlformats.org/officeDocument/2006/relationships/image" Target="media/image4.jpg"/><Relationship Id="rId35" Type="http://schemas.openxmlformats.org/officeDocument/2006/relationships/image" Target="media/image8.jpg"/><Relationship Id="rId43" Type="http://schemas.openxmlformats.org/officeDocument/2006/relationships/image" Target="media/image12.jpg"/><Relationship Id="rId48" Type="http://schemas.openxmlformats.org/officeDocument/2006/relationships/hyperlink" Target="mailto:mary.schwartz@commerce.wa.gov"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app.leg.wa.gov/rcw/default.aspx?cite=43.185C.180" TargetMode="External"/><Relationship Id="rId17" Type="http://schemas.openxmlformats.org/officeDocument/2006/relationships/hyperlink" Target="http://www.commerce.wa.gov/wp-content/uploads/2015/11/hau-hmis-consent-dv-priority-guide-2016-1.pdf" TargetMode="External"/><Relationship Id="rId25" Type="http://schemas.openxmlformats.org/officeDocument/2006/relationships/hyperlink" Target="https://get.clarityhs.help/hc/en-us/articles/115000411147-How-do-I-search-for-a-client-" TargetMode="External"/><Relationship Id="rId33" Type="http://schemas.openxmlformats.org/officeDocument/2006/relationships/image" Target="media/image6.jpg"/><Relationship Id="rId38" Type="http://schemas.openxmlformats.org/officeDocument/2006/relationships/image" Target="media/image9.jpg"/><Relationship Id="rId46" Type="http://schemas.openxmlformats.org/officeDocument/2006/relationships/hyperlink" Target="https://www.hudexchange.info/resource/3824/hmis-data-dictionary/" TargetMode="External"/><Relationship Id="rId20" Type="http://schemas.openxmlformats.org/officeDocument/2006/relationships/hyperlink" Target="http://www.commerce.wa.gov/wp-content/uploads/2015/11/hau-hmis-consent-dv-priority-guide-2016-1.pdf" TargetMode="External"/><Relationship Id="rId41" Type="http://schemas.openxmlformats.org/officeDocument/2006/relationships/image" Target="media/image1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ommerce.wa.gov/serving-communities/homelessness/annual-point-time-count/" TargetMode="External"/><Relationship Id="rId23" Type="http://schemas.openxmlformats.org/officeDocument/2006/relationships/hyperlink" Target="http://www.commerce.wa.gov/wp-content/uploads/2015/11/hau-hmis-consent-dv-priority-guide-2016-1.pdf" TargetMode="External"/><Relationship Id="rId28" Type="http://schemas.openxmlformats.org/officeDocument/2006/relationships/hyperlink" Target="https://get.clarityhs.help/hc/en-us/articles/115000411407-How-do-I-create-a-new-client-" TargetMode="External"/><Relationship Id="rId36" Type="http://schemas.openxmlformats.org/officeDocument/2006/relationships/hyperlink" Target="mailto:maylee.stevenson@commerce.wa.gov?subject=HMIS%20Help%20with%20Households" TargetMode="External"/><Relationship Id="rId49" Type="http://schemas.openxmlformats.org/officeDocument/2006/relationships/hyperlink" Target="http://www.commerce.wa.gov/hm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S:\HAU\HMIS\HMIS-Maylee\Templates-%20HMIS%20PowerPoint%20or%20Word%20Stylesheet\HMIS-Word-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EA38BE923E04BB90AAAEE0FB74253" ma:contentTypeVersion="" ma:contentTypeDescription="Create a new document." ma:contentTypeScope="" ma:versionID="17324e2e8098bfa4595ea2fb1fb0c0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4873beb7-5857-4685-be1f-d57550cc96cc"/>
    <ds:schemaRef ds:uri="http://schemas.microsoft.com/office/2006/metadata/properties"/>
  </ds:schemaRefs>
</ds:datastoreItem>
</file>

<file path=customXml/itemProps2.xml><?xml version="1.0" encoding="utf-8"?>
<ds:datastoreItem xmlns:ds="http://schemas.openxmlformats.org/officeDocument/2006/customXml" ds:itemID="{3C9BEBE5-58FE-469D-BDFA-C1F078014BF4}"/>
</file>

<file path=customXml/itemProps3.xml><?xml version="1.0" encoding="utf-8"?>
<ds:datastoreItem xmlns:ds="http://schemas.openxmlformats.org/officeDocument/2006/customXml" ds:itemID="{DAADC45F-E17E-49D1-8147-9D30863F49D5}"/>
</file>

<file path=customXml/itemProps4.xml><?xml version="1.0" encoding="utf-8"?>
<ds:datastoreItem xmlns:ds="http://schemas.openxmlformats.org/officeDocument/2006/customXml" ds:itemID="{128383EF-948A-4390-AB83-2906522E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HMIS-Word-Document-Template.dotx</Template>
  <TotalTime>0</TotalTime>
  <Pages>17</Pages>
  <Words>3305</Words>
  <Characters>18842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Maylee (COM)</dc:creator>
  <cp:keywords/>
  <dc:description/>
  <cp:lastModifiedBy>Porter, Mark (COM)</cp:lastModifiedBy>
  <cp:revision>2</cp:revision>
  <cp:lastPrinted>2019-01-16T17:45:00Z</cp:lastPrinted>
  <dcterms:created xsi:type="dcterms:W3CDTF">2019-01-29T19:11:00Z</dcterms:created>
  <dcterms:modified xsi:type="dcterms:W3CDTF">2019-01-29T19:11:00Z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0x01010067EEA38BE923E04BB90AAAEE0FB74253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