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D6E" w:rsidRPr="008D585E" w:rsidRDefault="001E7D6E" w:rsidP="00BA4EA1">
      <w:pPr>
        <w:spacing w:after="0" w:line="276" w:lineRule="auto"/>
        <w:ind w:left="-720" w:right="-720"/>
        <w:jc w:val="center"/>
        <w:rPr>
          <w:rFonts w:ascii="Calibri" w:eastAsia="Times New Roman" w:hAnsi="Calibri" w:cs="Calibri"/>
          <w:b/>
          <w:color w:val="000000"/>
          <w:sz w:val="24"/>
          <w:szCs w:val="24"/>
        </w:rPr>
      </w:pPr>
      <w:r w:rsidRPr="008D585E">
        <w:rPr>
          <w:rFonts w:ascii="Calibri" w:eastAsia="Times New Roman" w:hAnsi="Calibri" w:cs="Calibri"/>
          <w:b/>
          <w:color w:val="000000"/>
          <w:sz w:val="24"/>
          <w:szCs w:val="24"/>
        </w:rPr>
        <w:t>The Question &amp; Answer period remains open until January 21, 2019</w:t>
      </w:r>
    </w:p>
    <w:p w:rsidR="001E7D6E" w:rsidRPr="001E7D6E" w:rsidRDefault="001E7D6E" w:rsidP="00BA4EA1">
      <w:pPr>
        <w:spacing w:after="0" w:line="276" w:lineRule="auto"/>
        <w:ind w:left="-720" w:right="-720"/>
        <w:jc w:val="center"/>
        <w:rPr>
          <w:rFonts w:ascii="Calibri" w:eastAsia="Times New Roman" w:hAnsi="Calibri" w:cs="Calibri"/>
          <w:b/>
          <w:color w:val="000000"/>
          <w:sz w:val="24"/>
          <w:szCs w:val="24"/>
        </w:rPr>
      </w:pPr>
      <w:r w:rsidRPr="008D585E">
        <w:rPr>
          <w:rFonts w:ascii="Calibri" w:eastAsia="Times New Roman" w:hAnsi="Calibri" w:cs="Calibri"/>
          <w:b/>
          <w:color w:val="000000"/>
          <w:sz w:val="24"/>
          <w:szCs w:val="24"/>
        </w:rPr>
        <w:t>Email questions to: comRFQWF#2021@commerce.wa.gov</w:t>
      </w:r>
    </w:p>
    <w:p w:rsidR="00B8088F" w:rsidRDefault="00B8088F" w:rsidP="00BA4EA1">
      <w:pPr>
        <w:spacing w:after="0" w:line="276" w:lineRule="auto"/>
        <w:rPr>
          <w:rFonts w:ascii="Calibri" w:eastAsia="Times New Roman" w:hAnsi="Calibri" w:cs="Calibri"/>
          <w:b/>
          <w:color w:val="000000"/>
          <w:sz w:val="24"/>
          <w:szCs w:val="24"/>
        </w:rPr>
      </w:pPr>
    </w:p>
    <w:p w:rsidR="00D924CA" w:rsidRPr="00D924CA" w:rsidRDefault="00653048" w:rsidP="00BA4EA1">
      <w:pPr>
        <w:pStyle w:val="ListParagraph"/>
        <w:numPr>
          <w:ilvl w:val="0"/>
          <w:numId w:val="3"/>
        </w:numPr>
        <w:spacing w:after="0" w:line="276" w:lineRule="auto"/>
        <w:rPr>
          <w:rFonts w:ascii="Calibri" w:eastAsia="Times New Roman" w:hAnsi="Calibri" w:cs="Calibri"/>
          <w:color w:val="000000"/>
          <w:sz w:val="24"/>
          <w:szCs w:val="24"/>
        </w:rPr>
      </w:pPr>
      <w:r>
        <w:rPr>
          <w:rFonts w:ascii="Calibri" w:eastAsia="Times New Roman" w:hAnsi="Calibri" w:cs="Calibri"/>
          <w:color w:val="000000"/>
          <w:sz w:val="24"/>
          <w:szCs w:val="24"/>
        </w:rPr>
        <w:t>In regards to WEBS: are current contractors required to register, what are the commodity codes, and</w:t>
      </w:r>
      <w:r w:rsidR="00D924CA" w:rsidRPr="00D924CA">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how do we get added to the notification lists?</w:t>
      </w:r>
    </w:p>
    <w:p w:rsidR="008230ED" w:rsidRDefault="00653048" w:rsidP="00BA4EA1">
      <w:pPr>
        <w:spacing w:after="0" w:line="276" w:lineRule="auto"/>
        <w:ind w:left="720"/>
        <w:rPr>
          <w:rFonts w:ascii="Calibri" w:eastAsia="Times New Roman" w:hAnsi="Calibri" w:cs="Calibri"/>
          <w:b/>
          <w:color w:val="000000"/>
          <w:sz w:val="24"/>
          <w:szCs w:val="24"/>
        </w:rPr>
      </w:pPr>
      <w:r w:rsidRPr="00653048">
        <w:rPr>
          <w:rFonts w:ascii="Calibri" w:eastAsia="Times New Roman" w:hAnsi="Calibri" w:cs="Calibri"/>
          <w:b/>
          <w:color w:val="000000"/>
          <w:sz w:val="24"/>
          <w:szCs w:val="24"/>
        </w:rPr>
        <w:t>Registration is not a requirement to apply to the RFQ. It is recommended that potential applicants register on WEBS so they can receive automatic updates</w:t>
      </w:r>
      <w:r>
        <w:rPr>
          <w:rFonts w:ascii="Calibri" w:eastAsia="Times New Roman" w:hAnsi="Calibri" w:cs="Calibri"/>
          <w:b/>
          <w:color w:val="000000"/>
          <w:sz w:val="24"/>
          <w:szCs w:val="24"/>
        </w:rPr>
        <w:t xml:space="preserve"> about the RFQ</w:t>
      </w:r>
      <w:r w:rsidRPr="00653048">
        <w:rPr>
          <w:rFonts w:ascii="Calibri" w:eastAsia="Times New Roman" w:hAnsi="Calibri" w:cs="Calibri"/>
          <w:b/>
          <w:color w:val="000000"/>
          <w:sz w:val="24"/>
          <w:szCs w:val="24"/>
        </w:rPr>
        <w:t xml:space="preserve">. </w:t>
      </w:r>
      <w:r w:rsidR="00D924CA" w:rsidRPr="008230ED">
        <w:rPr>
          <w:rFonts w:ascii="Calibri" w:eastAsia="Times New Roman" w:hAnsi="Calibri" w:cs="Calibri"/>
          <w:b/>
          <w:color w:val="000000"/>
          <w:sz w:val="24"/>
          <w:szCs w:val="24"/>
        </w:rPr>
        <w:t>There are two ways to receive RFQ updates:</w:t>
      </w:r>
    </w:p>
    <w:p w:rsidR="00653048" w:rsidRDefault="00D924CA" w:rsidP="00BA4EA1">
      <w:pPr>
        <w:pStyle w:val="ListParagraph"/>
        <w:numPr>
          <w:ilvl w:val="1"/>
          <w:numId w:val="4"/>
        </w:numPr>
        <w:spacing w:after="0" w:line="276" w:lineRule="auto"/>
        <w:rPr>
          <w:rFonts w:ascii="Calibri" w:eastAsia="Times New Roman" w:hAnsi="Calibri" w:cs="Calibri"/>
          <w:b/>
          <w:color w:val="000000"/>
          <w:sz w:val="24"/>
          <w:szCs w:val="24"/>
        </w:rPr>
      </w:pPr>
      <w:r w:rsidRPr="008230ED">
        <w:rPr>
          <w:rFonts w:ascii="Calibri" w:eastAsia="Times New Roman" w:hAnsi="Calibri" w:cs="Calibri"/>
          <w:b/>
          <w:color w:val="000000"/>
          <w:sz w:val="24"/>
          <w:szCs w:val="24"/>
        </w:rPr>
        <w:t>WEBS:</w:t>
      </w:r>
    </w:p>
    <w:p w:rsidR="008230ED" w:rsidRPr="008230ED" w:rsidRDefault="00653048" w:rsidP="00BA4EA1">
      <w:pPr>
        <w:pStyle w:val="ListParagraph"/>
        <w:spacing w:after="0" w:line="276" w:lineRule="auto"/>
        <w:ind w:left="1440"/>
        <w:rPr>
          <w:rFonts w:ascii="Calibri" w:eastAsia="Times New Roman" w:hAnsi="Calibri" w:cs="Calibri"/>
          <w:b/>
          <w:color w:val="000000"/>
          <w:sz w:val="24"/>
          <w:szCs w:val="24"/>
        </w:rPr>
      </w:pPr>
      <w:r>
        <w:rPr>
          <w:rFonts w:ascii="Calibri" w:eastAsia="Times New Roman" w:hAnsi="Calibri" w:cs="Calibri"/>
          <w:b/>
          <w:color w:val="000000"/>
          <w:sz w:val="24"/>
          <w:szCs w:val="24"/>
        </w:rPr>
        <w:t>T</w:t>
      </w:r>
      <w:r w:rsidR="00D924CA" w:rsidRPr="008230ED">
        <w:rPr>
          <w:rFonts w:ascii="Calibri" w:eastAsia="Times New Roman" w:hAnsi="Calibri" w:cs="Calibri"/>
          <w:b/>
          <w:color w:val="000000"/>
          <w:sz w:val="24"/>
          <w:szCs w:val="24"/>
        </w:rPr>
        <w:t xml:space="preserve">o receive “automatic” updates </w:t>
      </w:r>
      <w:r w:rsidR="00B73AAC">
        <w:rPr>
          <w:rFonts w:ascii="Calibri" w:eastAsia="Times New Roman" w:hAnsi="Calibri" w:cs="Calibri"/>
          <w:b/>
          <w:color w:val="000000"/>
          <w:sz w:val="24"/>
          <w:szCs w:val="24"/>
        </w:rPr>
        <w:t>applicants</w:t>
      </w:r>
      <w:r w:rsidR="00D924CA" w:rsidRPr="008230ED">
        <w:rPr>
          <w:rFonts w:ascii="Calibri" w:eastAsia="Times New Roman" w:hAnsi="Calibri" w:cs="Calibri"/>
          <w:b/>
          <w:color w:val="000000"/>
          <w:sz w:val="24"/>
          <w:szCs w:val="24"/>
        </w:rPr>
        <w:t xml:space="preserve"> must register with WEBS under the</w:t>
      </w:r>
      <w:r w:rsidR="008230ED" w:rsidRPr="008230ED">
        <w:rPr>
          <w:rFonts w:ascii="Calibri" w:eastAsia="Times New Roman" w:hAnsi="Calibri" w:cs="Calibri"/>
          <w:b/>
          <w:color w:val="000000"/>
          <w:sz w:val="24"/>
          <w:szCs w:val="24"/>
        </w:rPr>
        <w:t xml:space="preserve"> </w:t>
      </w:r>
      <w:r w:rsidR="008230ED">
        <w:rPr>
          <w:rFonts w:ascii="Calibri" w:eastAsia="Times New Roman" w:hAnsi="Calibri" w:cs="Calibri"/>
          <w:b/>
          <w:color w:val="000000"/>
          <w:sz w:val="24"/>
          <w:szCs w:val="24"/>
        </w:rPr>
        <w:t>f</w:t>
      </w:r>
      <w:r w:rsidR="00D924CA" w:rsidRPr="008230ED">
        <w:rPr>
          <w:rFonts w:ascii="Calibri" w:eastAsia="Times New Roman" w:hAnsi="Calibri" w:cs="Calibri"/>
          <w:b/>
          <w:color w:val="000000"/>
          <w:sz w:val="24"/>
          <w:szCs w:val="24"/>
        </w:rPr>
        <w:t>ollowing commodity codes:</w:t>
      </w:r>
      <w:r w:rsidR="008230ED" w:rsidRPr="008230ED">
        <w:rPr>
          <w:rFonts w:ascii="Calibri" w:eastAsia="Times New Roman" w:hAnsi="Calibri" w:cs="Calibri"/>
          <w:b/>
          <w:color w:val="000000"/>
          <w:sz w:val="24"/>
          <w:szCs w:val="24"/>
        </w:rPr>
        <w:t xml:space="preserve"> </w:t>
      </w:r>
      <w:r w:rsidR="00D924CA" w:rsidRPr="008230ED">
        <w:rPr>
          <w:rFonts w:ascii="Calibri" w:eastAsia="Times New Roman" w:hAnsi="Calibri" w:cs="Calibri"/>
          <w:b/>
          <w:color w:val="000000"/>
          <w:sz w:val="24"/>
          <w:szCs w:val="24"/>
        </w:rPr>
        <w:t xml:space="preserve">   </w:t>
      </w:r>
    </w:p>
    <w:p w:rsidR="008230ED" w:rsidRDefault="008230ED" w:rsidP="00BA4EA1">
      <w:pPr>
        <w:spacing w:after="0" w:line="276" w:lineRule="auto"/>
        <w:ind w:left="1440" w:firstLine="720"/>
        <w:rPr>
          <w:rFonts w:ascii="Calibri" w:eastAsia="Times New Roman" w:hAnsi="Calibri" w:cs="Calibri"/>
          <w:b/>
          <w:color w:val="000000"/>
          <w:sz w:val="24"/>
          <w:szCs w:val="24"/>
        </w:rPr>
      </w:pPr>
      <w:r w:rsidRPr="00D924CA">
        <w:rPr>
          <w:rFonts w:ascii="Calibri" w:eastAsia="Times New Roman" w:hAnsi="Calibri" w:cs="Calibri"/>
          <w:b/>
          <w:color w:val="000000"/>
          <w:sz w:val="24"/>
          <w:szCs w:val="24"/>
        </w:rPr>
        <w:t>952-15 Case Management / Human Services</w:t>
      </w:r>
      <w:r>
        <w:rPr>
          <w:rFonts w:ascii="Calibri" w:eastAsia="Times New Roman" w:hAnsi="Calibri" w:cs="Calibri"/>
          <w:b/>
          <w:color w:val="000000"/>
          <w:sz w:val="24"/>
          <w:szCs w:val="24"/>
        </w:rPr>
        <w:t xml:space="preserve"> </w:t>
      </w:r>
    </w:p>
    <w:p w:rsidR="008230ED" w:rsidRDefault="008230ED" w:rsidP="00BA4EA1">
      <w:pPr>
        <w:spacing w:after="0" w:line="276" w:lineRule="auto"/>
        <w:ind w:left="1440" w:firstLine="720"/>
        <w:rPr>
          <w:rFonts w:ascii="Calibri" w:eastAsia="Times New Roman" w:hAnsi="Calibri" w:cs="Calibri"/>
          <w:b/>
          <w:color w:val="000000"/>
          <w:sz w:val="24"/>
          <w:szCs w:val="24"/>
        </w:rPr>
      </w:pPr>
      <w:r w:rsidRPr="00D924CA">
        <w:rPr>
          <w:rFonts w:ascii="Calibri" w:eastAsia="Times New Roman" w:hAnsi="Calibri" w:cs="Calibri"/>
          <w:b/>
          <w:color w:val="000000"/>
          <w:sz w:val="24"/>
          <w:szCs w:val="24"/>
        </w:rPr>
        <w:t>952-39 Employment Generating Activities / Human Services</w:t>
      </w:r>
    </w:p>
    <w:p w:rsidR="00D924CA" w:rsidRPr="00D924CA" w:rsidRDefault="00D924CA" w:rsidP="00BA4EA1">
      <w:pPr>
        <w:spacing w:after="0" w:line="276" w:lineRule="auto"/>
        <w:ind w:left="1440" w:firstLine="720"/>
        <w:rPr>
          <w:rFonts w:ascii="Calibri" w:eastAsia="Times New Roman" w:hAnsi="Calibri" w:cs="Calibri"/>
          <w:b/>
          <w:color w:val="000000"/>
          <w:sz w:val="24"/>
          <w:szCs w:val="24"/>
        </w:rPr>
      </w:pPr>
      <w:r w:rsidRPr="00D924CA">
        <w:rPr>
          <w:rFonts w:ascii="Calibri" w:eastAsia="Times New Roman" w:hAnsi="Calibri" w:cs="Calibri"/>
          <w:b/>
          <w:color w:val="000000"/>
          <w:sz w:val="24"/>
          <w:szCs w:val="24"/>
        </w:rPr>
        <w:t xml:space="preserve"> </w:t>
      </w:r>
      <w:r w:rsidR="008230ED">
        <w:rPr>
          <w:rFonts w:ascii="Calibri" w:eastAsia="Times New Roman" w:hAnsi="Calibri" w:cs="Calibri"/>
          <w:b/>
          <w:color w:val="000000"/>
          <w:sz w:val="24"/>
          <w:szCs w:val="24"/>
        </w:rPr>
        <w:tab/>
      </w:r>
      <w:r w:rsidR="008230ED">
        <w:rPr>
          <w:rFonts w:ascii="Calibri" w:eastAsia="Times New Roman" w:hAnsi="Calibri" w:cs="Calibri"/>
          <w:b/>
          <w:color w:val="000000"/>
          <w:sz w:val="24"/>
          <w:szCs w:val="24"/>
        </w:rPr>
        <w:tab/>
      </w:r>
    </w:p>
    <w:p w:rsidR="008230ED" w:rsidRDefault="008230ED" w:rsidP="00BA4EA1">
      <w:pPr>
        <w:tabs>
          <w:tab w:val="left" w:pos="270"/>
        </w:tabs>
        <w:spacing w:after="0" w:line="276" w:lineRule="auto"/>
        <w:ind w:left="720" w:right="-630"/>
        <w:rPr>
          <w:rFonts w:ascii="Calibri" w:eastAsia="Times New Roman" w:hAnsi="Calibri" w:cs="Calibri"/>
          <w:b/>
          <w:color w:val="000000"/>
          <w:sz w:val="24"/>
          <w:szCs w:val="24"/>
        </w:rPr>
      </w:pPr>
      <w:r>
        <w:rPr>
          <w:rFonts w:ascii="Calibri" w:eastAsia="Times New Roman" w:hAnsi="Calibri" w:cs="Calibri"/>
          <w:b/>
          <w:i/>
          <w:color w:val="000000"/>
          <w:sz w:val="24"/>
          <w:szCs w:val="24"/>
        </w:rPr>
        <w:t xml:space="preserve">    </w:t>
      </w:r>
      <w:r>
        <w:rPr>
          <w:rFonts w:ascii="Calibri" w:eastAsia="Times New Roman" w:hAnsi="Calibri" w:cs="Calibri"/>
          <w:b/>
          <w:i/>
          <w:color w:val="000000"/>
          <w:sz w:val="24"/>
          <w:szCs w:val="24"/>
        </w:rPr>
        <w:tab/>
        <w:t xml:space="preserve"> </w:t>
      </w:r>
      <w:r w:rsidR="00D924CA" w:rsidRPr="008230ED">
        <w:rPr>
          <w:rFonts w:ascii="Calibri" w:eastAsia="Times New Roman" w:hAnsi="Calibri" w:cs="Calibri"/>
          <w:b/>
          <w:i/>
          <w:color w:val="000000"/>
          <w:sz w:val="24"/>
          <w:szCs w:val="24"/>
        </w:rPr>
        <w:t>For WEBS assistance, please contact WEBS customer service at</w:t>
      </w:r>
      <w:r w:rsidR="00D924CA" w:rsidRPr="00D924CA">
        <w:rPr>
          <w:rFonts w:ascii="Calibri" w:eastAsia="Times New Roman" w:hAnsi="Calibri" w:cs="Calibri"/>
          <w:b/>
          <w:color w:val="000000"/>
          <w:sz w:val="24"/>
          <w:szCs w:val="24"/>
        </w:rPr>
        <w:t xml:space="preserve"> </w:t>
      </w:r>
      <w:r>
        <w:rPr>
          <w:rFonts w:ascii="Calibri" w:eastAsia="Times New Roman" w:hAnsi="Calibri" w:cs="Calibri"/>
          <w:b/>
          <w:color w:val="000000"/>
          <w:sz w:val="24"/>
          <w:szCs w:val="24"/>
        </w:rPr>
        <w:t xml:space="preserve"> </w:t>
      </w:r>
    </w:p>
    <w:p w:rsidR="008230ED" w:rsidRDefault="008230ED" w:rsidP="00BA4EA1">
      <w:pPr>
        <w:tabs>
          <w:tab w:val="left" w:pos="270"/>
          <w:tab w:val="left" w:pos="900"/>
          <w:tab w:val="left" w:pos="990"/>
          <w:tab w:val="left" w:pos="1080"/>
        </w:tabs>
        <w:spacing w:after="0" w:line="276" w:lineRule="auto"/>
        <w:ind w:left="720" w:right="-630"/>
        <w:rPr>
          <w:rFonts w:ascii="Calibri" w:eastAsia="Times New Roman" w:hAnsi="Calibri" w:cs="Calibri"/>
          <w:color w:val="3333CC"/>
          <w:sz w:val="24"/>
          <w:szCs w:val="24"/>
        </w:rPr>
      </w:pPr>
      <w:r>
        <w:rPr>
          <w:rFonts w:ascii="Calibri" w:eastAsia="Times New Roman" w:hAnsi="Calibri" w:cs="Calibri"/>
          <w:b/>
          <w:color w:val="000000"/>
          <w:sz w:val="24"/>
          <w:szCs w:val="24"/>
        </w:rPr>
        <w:t xml:space="preserve">     </w:t>
      </w:r>
      <w:r>
        <w:rPr>
          <w:rFonts w:ascii="Calibri" w:eastAsia="Times New Roman" w:hAnsi="Calibri" w:cs="Calibri"/>
          <w:b/>
          <w:color w:val="000000"/>
          <w:sz w:val="24"/>
          <w:szCs w:val="24"/>
        </w:rPr>
        <w:tab/>
      </w:r>
      <w:r>
        <w:rPr>
          <w:rFonts w:ascii="Calibri" w:eastAsia="Times New Roman" w:hAnsi="Calibri" w:cs="Calibri"/>
          <w:b/>
          <w:color w:val="000000"/>
          <w:sz w:val="24"/>
          <w:szCs w:val="24"/>
        </w:rPr>
        <w:tab/>
      </w:r>
      <w:hyperlink r:id="rId8" w:history="1">
        <w:r w:rsidRPr="001B58FF">
          <w:rPr>
            <w:rStyle w:val="Hyperlink"/>
            <w:rFonts w:ascii="Calibri" w:eastAsia="Times New Roman" w:hAnsi="Calibri" w:cs="Calibri"/>
            <w:sz w:val="24"/>
            <w:szCs w:val="24"/>
          </w:rPr>
          <w:t>webscustomerservice@des.wa.gov</w:t>
        </w:r>
      </w:hyperlink>
    </w:p>
    <w:p w:rsidR="008230ED" w:rsidRDefault="008230ED" w:rsidP="00BA4EA1">
      <w:pPr>
        <w:tabs>
          <w:tab w:val="left" w:pos="270"/>
          <w:tab w:val="left" w:pos="900"/>
          <w:tab w:val="left" w:pos="990"/>
          <w:tab w:val="left" w:pos="1080"/>
        </w:tabs>
        <w:spacing w:after="0" w:line="276" w:lineRule="auto"/>
        <w:ind w:left="720" w:right="-630"/>
        <w:rPr>
          <w:rFonts w:ascii="Calibri" w:eastAsia="Times New Roman" w:hAnsi="Calibri" w:cs="Calibri"/>
          <w:b/>
          <w:color w:val="000000"/>
          <w:sz w:val="24"/>
          <w:szCs w:val="24"/>
        </w:rPr>
      </w:pPr>
    </w:p>
    <w:p w:rsidR="00D924CA" w:rsidRPr="008230ED" w:rsidRDefault="00D924CA" w:rsidP="00BA4EA1">
      <w:pPr>
        <w:pStyle w:val="ListParagraph"/>
        <w:numPr>
          <w:ilvl w:val="1"/>
          <w:numId w:val="4"/>
        </w:numPr>
        <w:tabs>
          <w:tab w:val="left" w:pos="270"/>
          <w:tab w:val="left" w:pos="900"/>
          <w:tab w:val="left" w:pos="990"/>
          <w:tab w:val="left" w:pos="1080"/>
        </w:tabs>
        <w:spacing w:after="0" w:line="276" w:lineRule="auto"/>
        <w:ind w:right="-630"/>
        <w:rPr>
          <w:rFonts w:ascii="Calibri" w:eastAsia="Times New Roman" w:hAnsi="Calibri" w:cs="Calibri"/>
          <w:b/>
          <w:color w:val="000000"/>
          <w:sz w:val="24"/>
          <w:szCs w:val="24"/>
        </w:rPr>
      </w:pPr>
      <w:r w:rsidRPr="008230ED">
        <w:rPr>
          <w:rFonts w:ascii="Calibri" w:eastAsia="Times New Roman" w:hAnsi="Calibri" w:cs="Calibri"/>
          <w:b/>
          <w:color w:val="000000"/>
          <w:sz w:val="24"/>
          <w:szCs w:val="24"/>
        </w:rPr>
        <w:t xml:space="preserve">Department of Commerce </w:t>
      </w:r>
      <w:r w:rsidR="00653048">
        <w:rPr>
          <w:rFonts w:ascii="Calibri" w:eastAsia="Times New Roman" w:hAnsi="Calibri" w:cs="Calibri"/>
          <w:b/>
          <w:color w:val="000000"/>
          <w:sz w:val="24"/>
          <w:szCs w:val="24"/>
        </w:rPr>
        <w:t>Procurement</w:t>
      </w:r>
      <w:r w:rsidRPr="008230ED">
        <w:rPr>
          <w:rFonts w:ascii="Calibri" w:eastAsia="Times New Roman" w:hAnsi="Calibri" w:cs="Calibri"/>
          <w:b/>
          <w:color w:val="000000"/>
          <w:sz w:val="24"/>
          <w:szCs w:val="24"/>
        </w:rPr>
        <w:t xml:space="preserve"> website:</w:t>
      </w:r>
      <w:r w:rsidRPr="008230ED">
        <w:rPr>
          <w:rFonts w:ascii="Calibri" w:eastAsia="Times New Roman" w:hAnsi="Calibri" w:cs="Calibri"/>
          <w:b/>
          <w:color w:val="000000"/>
          <w:sz w:val="24"/>
          <w:szCs w:val="24"/>
        </w:rPr>
        <w:br/>
        <w:t xml:space="preserve">All RFQ updates will also be posted on the Commerce website at </w:t>
      </w:r>
    </w:p>
    <w:p w:rsidR="00D924CA" w:rsidRPr="008230ED" w:rsidRDefault="00D924CA" w:rsidP="00BA4EA1">
      <w:pPr>
        <w:spacing w:after="0" w:line="276" w:lineRule="auto"/>
        <w:ind w:right="-630"/>
        <w:rPr>
          <w:rStyle w:val="Hyperlink"/>
          <w:b/>
        </w:rPr>
      </w:pPr>
      <w:r w:rsidRPr="00D924CA">
        <w:rPr>
          <w:rFonts w:ascii="Calibri" w:eastAsia="Times New Roman" w:hAnsi="Calibri" w:cs="Calibri"/>
          <w:b/>
          <w:color w:val="000000"/>
          <w:sz w:val="24"/>
          <w:szCs w:val="24"/>
        </w:rPr>
        <w:t xml:space="preserve">    </w:t>
      </w:r>
      <w:r w:rsidR="008230ED">
        <w:rPr>
          <w:rFonts w:ascii="Calibri" w:eastAsia="Times New Roman" w:hAnsi="Calibri" w:cs="Calibri"/>
          <w:b/>
          <w:color w:val="000000"/>
          <w:sz w:val="24"/>
          <w:szCs w:val="24"/>
        </w:rPr>
        <w:tab/>
      </w:r>
      <w:r w:rsidR="008230ED" w:rsidRPr="008230ED">
        <w:rPr>
          <w:rFonts w:ascii="Calibri" w:eastAsia="Times New Roman" w:hAnsi="Calibri" w:cs="Calibri"/>
          <w:b/>
          <w:color w:val="000000"/>
          <w:sz w:val="24"/>
          <w:szCs w:val="24"/>
        </w:rPr>
        <w:t xml:space="preserve"> </w:t>
      </w:r>
      <w:r w:rsidR="008230ED">
        <w:rPr>
          <w:rFonts w:ascii="Calibri" w:eastAsia="Times New Roman" w:hAnsi="Calibri" w:cs="Calibri"/>
          <w:b/>
          <w:color w:val="000000"/>
          <w:sz w:val="24"/>
          <w:szCs w:val="24"/>
        </w:rPr>
        <w:tab/>
      </w:r>
      <w:r w:rsidRPr="008230ED">
        <w:rPr>
          <w:rStyle w:val="Hyperlink"/>
          <w:b/>
        </w:rPr>
        <w:t>https://www.commerce.wa.gov/serving-communities/current-opportunities/</w:t>
      </w:r>
    </w:p>
    <w:p w:rsidR="00D924CA" w:rsidRDefault="00D924CA" w:rsidP="00BA4EA1">
      <w:pPr>
        <w:pStyle w:val="ListParagraph"/>
        <w:spacing w:after="0" w:line="276" w:lineRule="auto"/>
        <w:rPr>
          <w:rFonts w:ascii="Calibri" w:eastAsia="Times New Roman" w:hAnsi="Calibri" w:cs="Calibri"/>
          <w:color w:val="000000"/>
          <w:sz w:val="24"/>
          <w:szCs w:val="24"/>
        </w:rPr>
      </w:pPr>
    </w:p>
    <w:p w:rsidR="00B8088F" w:rsidRPr="00C15F36" w:rsidRDefault="00B8088F" w:rsidP="00BA4EA1">
      <w:pPr>
        <w:pStyle w:val="ListParagraph"/>
        <w:numPr>
          <w:ilvl w:val="0"/>
          <w:numId w:val="3"/>
        </w:numPr>
        <w:spacing w:after="0" w:line="276" w:lineRule="auto"/>
        <w:rPr>
          <w:rFonts w:ascii="Calibri" w:eastAsia="Times New Roman" w:hAnsi="Calibri" w:cs="Calibri"/>
          <w:color w:val="000000"/>
          <w:sz w:val="24"/>
          <w:szCs w:val="24"/>
        </w:rPr>
      </w:pPr>
      <w:r w:rsidRPr="00C15F36">
        <w:rPr>
          <w:rFonts w:ascii="Calibri" w:eastAsia="Times New Roman" w:hAnsi="Calibri" w:cs="Calibri"/>
          <w:color w:val="000000"/>
          <w:sz w:val="24"/>
          <w:szCs w:val="24"/>
        </w:rPr>
        <w:t>Can an agency be a part of more than one proposal for the same service area? For example, can an agency be a listed as a consortium sub-contractor in two different propo</w:t>
      </w:r>
      <w:r w:rsidR="00314450">
        <w:rPr>
          <w:rFonts w:ascii="Calibri" w:eastAsia="Times New Roman" w:hAnsi="Calibri" w:cs="Calibri"/>
          <w:color w:val="000000"/>
          <w:sz w:val="24"/>
          <w:szCs w:val="24"/>
        </w:rPr>
        <w:t>s</w:t>
      </w:r>
      <w:r w:rsidRPr="00C15F36">
        <w:rPr>
          <w:rFonts w:ascii="Calibri" w:eastAsia="Times New Roman" w:hAnsi="Calibri" w:cs="Calibri"/>
          <w:color w:val="000000"/>
          <w:sz w:val="24"/>
          <w:szCs w:val="24"/>
        </w:rPr>
        <w:t>als for the same service area?</w:t>
      </w:r>
    </w:p>
    <w:p w:rsidR="00B8088F" w:rsidRPr="003053B5" w:rsidRDefault="00B73AAC" w:rsidP="00BA4EA1">
      <w:pPr>
        <w:spacing w:after="0" w:line="276" w:lineRule="auto"/>
        <w:ind w:left="720"/>
        <w:rPr>
          <w:rFonts w:ascii="Calibri" w:eastAsia="Times New Roman" w:hAnsi="Calibri" w:cs="Calibri"/>
          <w:b/>
          <w:color w:val="000000"/>
          <w:sz w:val="24"/>
          <w:szCs w:val="24"/>
        </w:rPr>
      </w:pPr>
      <w:r>
        <w:rPr>
          <w:rFonts w:ascii="Calibri" w:eastAsia="Times New Roman" w:hAnsi="Calibri" w:cs="Calibri"/>
          <w:b/>
          <w:color w:val="000000"/>
          <w:sz w:val="24"/>
          <w:szCs w:val="24"/>
        </w:rPr>
        <w:t>Applicants</w:t>
      </w:r>
      <w:r w:rsidR="00B8088F" w:rsidRPr="003053B5">
        <w:rPr>
          <w:rFonts w:ascii="Calibri" w:eastAsia="Times New Roman" w:hAnsi="Calibri" w:cs="Calibri"/>
          <w:b/>
          <w:color w:val="000000"/>
          <w:sz w:val="24"/>
          <w:szCs w:val="24"/>
        </w:rPr>
        <w:t xml:space="preserve"> may be listed as a subcontractor in more than one </w:t>
      </w:r>
      <w:r w:rsidR="00DD7AE9">
        <w:rPr>
          <w:rFonts w:ascii="Calibri" w:eastAsia="Times New Roman" w:hAnsi="Calibri" w:cs="Calibri"/>
          <w:b/>
          <w:color w:val="000000"/>
          <w:sz w:val="24"/>
          <w:szCs w:val="24"/>
        </w:rPr>
        <w:t>application.</w:t>
      </w:r>
    </w:p>
    <w:p w:rsidR="00B8088F" w:rsidRDefault="00B8088F" w:rsidP="00BA4EA1">
      <w:pPr>
        <w:spacing w:after="0" w:line="276" w:lineRule="auto"/>
        <w:ind w:left="720" w:hanging="720"/>
        <w:rPr>
          <w:rFonts w:ascii="Calibri" w:eastAsia="Times New Roman" w:hAnsi="Calibri" w:cs="Calibri"/>
          <w:color w:val="000000"/>
          <w:sz w:val="24"/>
          <w:szCs w:val="24"/>
        </w:rPr>
      </w:pPr>
    </w:p>
    <w:p w:rsidR="00B8088F" w:rsidRPr="00C15F36" w:rsidRDefault="00B8088F" w:rsidP="00BA4EA1">
      <w:pPr>
        <w:pStyle w:val="ListParagraph"/>
        <w:numPr>
          <w:ilvl w:val="0"/>
          <w:numId w:val="3"/>
        </w:numPr>
        <w:spacing w:after="0" w:line="276" w:lineRule="auto"/>
        <w:rPr>
          <w:rFonts w:ascii="Calibri" w:eastAsia="Times New Roman" w:hAnsi="Calibri" w:cs="Calibri"/>
          <w:color w:val="000000"/>
          <w:sz w:val="24"/>
          <w:szCs w:val="24"/>
        </w:rPr>
      </w:pPr>
      <w:r w:rsidRPr="00C15F36">
        <w:rPr>
          <w:rFonts w:ascii="Calibri" w:eastAsia="Times New Roman" w:hAnsi="Calibri" w:cs="Calibri"/>
          <w:color w:val="000000"/>
          <w:sz w:val="24"/>
          <w:szCs w:val="24"/>
        </w:rPr>
        <w:lastRenderedPageBreak/>
        <w:t xml:space="preserve">On page 3 of the RFQ, it states that applicants "should be prepared to provide services at or near the proximity to the local DSHS Community Services Office (CSO). Are there proximity requirements or limitations to our service area, based on our location, or are we just expected to be within a close proximity to one DSHS Community Service Office (CSO). </w:t>
      </w:r>
    </w:p>
    <w:p w:rsidR="00DD7AE9" w:rsidRDefault="00DD7AE9" w:rsidP="00BA4EA1">
      <w:pPr>
        <w:spacing w:after="0" w:line="276" w:lineRule="auto"/>
        <w:ind w:left="720"/>
        <w:rPr>
          <w:rFonts w:ascii="Calibri" w:eastAsia="Times New Roman" w:hAnsi="Calibri" w:cs="Calibri"/>
          <w:b/>
          <w:color w:val="000000"/>
          <w:sz w:val="24"/>
          <w:szCs w:val="24"/>
        </w:rPr>
      </w:pPr>
      <w:r w:rsidRPr="00DD7AE9">
        <w:rPr>
          <w:rFonts w:ascii="Calibri" w:eastAsia="Times New Roman" w:hAnsi="Calibri" w:cs="Calibri"/>
          <w:b/>
          <w:color w:val="000000"/>
          <w:sz w:val="24"/>
          <w:szCs w:val="24"/>
        </w:rPr>
        <w:t xml:space="preserve">Because what constitutes </w:t>
      </w:r>
      <w:r w:rsidR="00971DF3">
        <w:rPr>
          <w:rFonts w:ascii="Calibri" w:eastAsia="Times New Roman" w:hAnsi="Calibri" w:cs="Calibri"/>
          <w:b/>
          <w:color w:val="000000"/>
          <w:sz w:val="24"/>
          <w:szCs w:val="24"/>
        </w:rPr>
        <w:t>“</w:t>
      </w:r>
      <w:r w:rsidRPr="00DD7AE9">
        <w:rPr>
          <w:rFonts w:ascii="Calibri" w:eastAsia="Times New Roman" w:hAnsi="Calibri" w:cs="Calibri"/>
          <w:b/>
          <w:color w:val="000000"/>
          <w:sz w:val="24"/>
          <w:szCs w:val="24"/>
        </w:rPr>
        <w:t>close proximity</w:t>
      </w:r>
      <w:r w:rsidR="00971DF3">
        <w:rPr>
          <w:rFonts w:ascii="Calibri" w:eastAsia="Times New Roman" w:hAnsi="Calibri" w:cs="Calibri"/>
          <w:b/>
          <w:color w:val="000000"/>
          <w:sz w:val="24"/>
          <w:szCs w:val="24"/>
        </w:rPr>
        <w:t>”</w:t>
      </w:r>
      <w:r w:rsidRPr="00DD7AE9">
        <w:rPr>
          <w:rFonts w:ascii="Calibri" w:eastAsia="Times New Roman" w:hAnsi="Calibri" w:cs="Calibri"/>
          <w:b/>
          <w:color w:val="000000"/>
          <w:sz w:val="24"/>
          <w:szCs w:val="24"/>
        </w:rPr>
        <w:t xml:space="preserve"> is different across the state, the expectation is that service</w:t>
      </w:r>
      <w:r w:rsidR="00971DF3">
        <w:rPr>
          <w:rFonts w:ascii="Calibri" w:eastAsia="Times New Roman" w:hAnsi="Calibri" w:cs="Calibri"/>
          <w:b/>
          <w:color w:val="000000"/>
          <w:sz w:val="24"/>
          <w:szCs w:val="24"/>
        </w:rPr>
        <w:t>s</w:t>
      </w:r>
      <w:r w:rsidRPr="00DD7AE9">
        <w:rPr>
          <w:rFonts w:ascii="Calibri" w:eastAsia="Times New Roman" w:hAnsi="Calibri" w:cs="Calibri"/>
          <w:b/>
          <w:color w:val="000000"/>
          <w:sz w:val="24"/>
          <w:szCs w:val="24"/>
        </w:rPr>
        <w:t xml:space="preserve"> </w:t>
      </w:r>
      <w:r w:rsidR="00971DF3">
        <w:rPr>
          <w:rFonts w:ascii="Calibri" w:eastAsia="Times New Roman" w:hAnsi="Calibri" w:cs="Calibri"/>
          <w:b/>
          <w:color w:val="000000"/>
          <w:sz w:val="24"/>
          <w:szCs w:val="24"/>
        </w:rPr>
        <w:t>are</w:t>
      </w:r>
      <w:r w:rsidRPr="00DD7AE9">
        <w:rPr>
          <w:rFonts w:ascii="Calibri" w:eastAsia="Times New Roman" w:hAnsi="Calibri" w:cs="Calibri"/>
          <w:b/>
          <w:color w:val="000000"/>
          <w:sz w:val="24"/>
          <w:szCs w:val="24"/>
        </w:rPr>
        <w:t xml:space="preserve"> provided at locations that do not cause undue burden on program participants.</w:t>
      </w:r>
    </w:p>
    <w:p w:rsidR="001C2E9C" w:rsidRDefault="001C2E9C" w:rsidP="00BA4EA1">
      <w:pPr>
        <w:spacing w:after="0" w:line="276" w:lineRule="auto"/>
        <w:ind w:left="720"/>
        <w:rPr>
          <w:rFonts w:ascii="Calibri" w:eastAsia="Times New Roman" w:hAnsi="Calibri" w:cs="Calibri"/>
          <w:b/>
          <w:color w:val="000000"/>
          <w:sz w:val="24"/>
          <w:szCs w:val="24"/>
        </w:rPr>
      </w:pPr>
    </w:p>
    <w:p w:rsidR="001C2E9C" w:rsidRDefault="001C2E9C" w:rsidP="001C2E9C">
      <w:pPr>
        <w:pStyle w:val="ListParagraph"/>
        <w:numPr>
          <w:ilvl w:val="0"/>
          <w:numId w:val="3"/>
        </w:numPr>
        <w:spacing w:after="0" w:line="276" w:lineRule="auto"/>
        <w:rPr>
          <w:rFonts w:ascii="Calibri" w:eastAsia="Times New Roman" w:hAnsi="Calibri" w:cs="Calibri"/>
          <w:color w:val="000000"/>
          <w:sz w:val="24"/>
          <w:szCs w:val="24"/>
        </w:rPr>
      </w:pPr>
      <w:r>
        <w:rPr>
          <w:rFonts w:ascii="Calibri" w:eastAsia="Times New Roman" w:hAnsi="Calibri" w:cs="Calibri"/>
          <w:color w:val="000000"/>
          <w:sz w:val="24"/>
          <w:szCs w:val="24"/>
        </w:rPr>
        <w:t>W</w:t>
      </w:r>
      <w:r w:rsidRPr="009821EF">
        <w:rPr>
          <w:rFonts w:ascii="Calibri" w:eastAsia="Times New Roman" w:hAnsi="Calibri" w:cs="Calibri"/>
          <w:color w:val="000000"/>
          <w:sz w:val="24"/>
          <w:szCs w:val="24"/>
        </w:rPr>
        <w:t>ho do we send the exhibit</w:t>
      </w:r>
      <w:r>
        <w:rPr>
          <w:rFonts w:ascii="Calibri" w:eastAsia="Times New Roman" w:hAnsi="Calibri" w:cs="Calibri"/>
          <w:color w:val="000000"/>
          <w:sz w:val="24"/>
          <w:szCs w:val="24"/>
        </w:rPr>
        <w:t xml:space="preserve"> A and application for RFQ to? </w:t>
      </w:r>
    </w:p>
    <w:p w:rsidR="001C2E9C" w:rsidRPr="00B5085A" w:rsidRDefault="001C2E9C" w:rsidP="001C2E9C">
      <w:pPr>
        <w:pStyle w:val="ListParagraph"/>
        <w:spacing w:after="0" w:line="276" w:lineRule="auto"/>
        <w:rPr>
          <w:rFonts w:ascii="Calibri" w:eastAsia="Times New Roman" w:hAnsi="Calibri" w:cs="Calibri"/>
          <w:b/>
          <w:color w:val="000000"/>
          <w:sz w:val="24"/>
          <w:szCs w:val="24"/>
        </w:rPr>
      </w:pPr>
      <w:r w:rsidRPr="00B5085A">
        <w:rPr>
          <w:rFonts w:ascii="Calibri" w:eastAsia="Times New Roman" w:hAnsi="Calibri" w:cs="Calibri"/>
          <w:b/>
          <w:color w:val="000000"/>
          <w:sz w:val="24"/>
          <w:szCs w:val="24"/>
        </w:rPr>
        <w:t>All documents must be sent to</w:t>
      </w:r>
      <w:r>
        <w:rPr>
          <w:rFonts w:ascii="Calibri" w:eastAsia="Times New Roman" w:hAnsi="Calibri" w:cs="Calibri"/>
          <w:b/>
          <w:color w:val="000000"/>
          <w:sz w:val="24"/>
          <w:szCs w:val="24"/>
        </w:rPr>
        <w:t xml:space="preserve"> the RFQ Coordinator as</w:t>
      </w:r>
      <w:r w:rsidRPr="00B5085A">
        <w:rPr>
          <w:rFonts w:ascii="Calibri" w:eastAsia="Times New Roman" w:hAnsi="Calibri" w:cs="Calibri"/>
          <w:b/>
          <w:color w:val="000000"/>
          <w:sz w:val="24"/>
          <w:szCs w:val="24"/>
        </w:rPr>
        <w:t xml:space="preserve"> described in the RFQ document. </w:t>
      </w:r>
    </w:p>
    <w:p w:rsidR="001C2E9C" w:rsidRDefault="001C2E9C" w:rsidP="001C2E9C">
      <w:pPr>
        <w:pStyle w:val="ListParagraph"/>
        <w:spacing w:after="0" w:line="276" w:lineRule="auto"/>
        <w:rPr>
          <w:rFonts w:ascii="Calibri" w:eastAsia="Times New Roman" w:hAnsi="Calibri" w:cs="Calibri"/>
          <w:b/>
          <w:color w:val="000000"/>
          <w:sz w:val="24"/>
          <w:szCs w:val="24"/>
        </w:rPr>
      </w:pPr>
    </w:p>
    <w:p w:rsidR="00BF4FEF" w:rsidRPr="00BF4FEF" w:rsidRDefault="00B8088F" w:rsidP="00BA4EA1">
      <w:pPr>
        <w:pStyle w:val="ListParagraph"/>
        <w:numPr>
          <w:ilvl w:val="0"/>
          <w:numId w:val="3"/>
        </w:numPr>
        <w:spacing w:after="0" w:line="276" w:lineRule="auto"/>
        <w:rPr>
          <w:rFonts w:ascii="Calibri" w:eastAsia="Times New Roman" w:hAnsi="Calibri" w:cs="Calibri"/>
          <w:b/>
          <w:color w:val="000000"/>
          <w:sz w:val="24"/>
          <w:szCs w:val="24"/>
        </w:rPr>
      </w:pPr>
      <w:r w:rsidRPr="00BF4FEF">
        <w:rPr>
          <w:rFonts w:ascii="Calibri" w:eastAsia="Times New Roman" w:hAnsi="Calibri" w:cs="Calibri"/>
          <w:color w:val="000000"/>
          <w:sz w:val="24"/>
          <w:szCs w:val="24"/>
        </w:rPr>
        <w:t xml:space="preserve">On page 4 of the RFQ, it states that "Commerce WorkFirst Programs" are referral-based and referrals are generated from DSHS. Is our agency able to accept referrals from eligible TANF individuals directly, or do all individuals have to apply through DSHS first? </w:t>
      </w:r>
    </w:p>
    <w:p w:rsidR="00DD7AE9" w:rsidRPr="00BF4FEF" w:rsidRDefault="00DD7AE9" w:rsidP="00BA4EA1">
      <w:pPr>
        <w:pStyle w:val="ListParagraph"/>
        <w:spacing w:after="0" w:line="276" w:lineRule="auto"/>
        <w:rPr>
          <w:rFonts w:ascii="Calibri" w:eastAsia="Times New Roman" w:hAnsi="Calibri" w:cs="Calibri"/>
          <w:b/>
          <w:color w:val="000000"/>
          <w:sz w:val="24"/>
          <w:szCs w:val="24"/>
        </w:rPr>
      </w:pPr>
      <w:r w:rsidRPr="00BF4FEF">
        <w:rPr>
          <w:rFonts w:ascii="Calibri" w:eastAsia="Times New Roman" w:hAnsi="Calibri" w:cs="Calibri"/>
          <w:b/>
          <w:color w:val="000000"/>
          <w:sz w:val="24"/>
          <w:szCs w:val="24"/>
        </w:rPr>
        <w:t>All individuals must go through DSHS</w:t>
      </w:r>
      <w:r w:rsidR="00971DF3">
        <w:rPr>
          <w:rFonts w:ascii="Calibri" w:eastAsia="Times New Roman" w:hAnsi="Calibri" w:cs="Calibri"/>
          <w:b/>
          <w:color w:val="000000"/>
          <w:sz w:val="24"/>
          <w:szCs w:val="24"/>
        </w:rPr>
        <w:t xml:space="preserve"> to be referred for services</w:t>
      </w:r>
      <w:r w:rsidRPr="00BF4FEF">
        <w:rPr>
          <w:rFonts w:ascii="Calibri" w:eastAsia="Times New Roman" w:hAnsi="Calibri" w:cs="Calibri"/>
          <w:b/>
          <w:color w:val="000000"/>
          <w:sz w:val="24"/>
          <w:szCs w:val="24"/>
        </w:rPr>
        <w:t>. DSHS WorkFirst case managers determine who is referred for Commerce WorkFirst Programs.  The TANF recipient would have to contact their DSHS case manager and express their interest in the program. The DSHS case manager would then determine if Commerce WorkFirst Pr</w:t>
      </w:r>
      <w:bookmarkStart w:id="0" w:name="_GoBack"/>
      <w:bookmarkEnd w:id="0"/>
      <w:r w:rsidRPr="00BF4FEF">
        <w:rPr>
          <w:rFonts w:ascii="Calibri" w:eastAsia="Times New Roman" w:hAnsi="Calibri" w:cs="Calibri"/>
          <w:b/>
          <w:color w:val="000000"/>
          <w:sz w:val="24"/>
          <w:szCs w:val="24"/>
        </w:rPr>
        <w:t xml:space="preserve">ograms is the appropriate pathway. </w:t>
      </w:r>
    </w:p>
    <w:p w:rsidR="00B8088F" w:rsidRDefault="00B8088F" w:rsidP="00BA4EA1">
      <w:pPr>
        <w:spacing w:after="0" w:line="276" w:lineRule="auto"/>
        <w:ind w:left="720" w:hanging="720"/>
        <w:rPr>
          <w:rFonts w:ascii="Calibri" w:eastAsia="Times New Roman" w:hAnsi="Calibri" w:cs="Calibri"/>
          <w:color w:val="000000"/>
          <w:sz w:val="24"/>
          <w:szCs w:val="24"/>
        </w:rPr>
      </w:pPr>
    </w:p>
    <w:p w:rsidR="00B8088F" w:rsidRPr="00C15F36" w:rsidRDefault="00B8088F" w:rsidP="00BA4EA1">
      <w:pPr>
        <w:pStyle w:val="ListParagraph"/>
        <w:numPr>
          <w:ilvl w:val="0"/>
          <w:numId w:val="3"/>
        </w:numPr>
        <w:spacing w:after="0" w:line="276" w:lineRule="auto"/>
        <w:rPr>
          <w:rFonts w:ascii="Calibri" w:eastAsia="Times New Roman" w:hAnsi="Calibri" w:cs="Calibri"/>
          <w:color w:val="000000"/>
          <w:sz w:val="24"/>
          <w:szCs w:val="24"/>
        </w:rPr>
      </w:pPr>
      <w:r w:rsidRPr="00C15F36">
        <w:rPr>
          <w:rFonts w:ascii="Calibri" w:eastAsia="Times New Roman" w:hAnsi="Calibri" w:cs="Calibri"/>
          <w:color w:val="000000"/>
          <w:sz w:val="24"/>
          <w:szCs w:val="24"/>
        </w:rPr>
        <w:t xml:space="preserve">On page 6 of the RFQ, under "1. Minimum Qualifications" it states that providers offering direct services "Must have (3) </w:t>
      </w:r>
      <w:r w:rsidR="000C5D10" w:rsidRPr="00C15F36">
        <w:rPr>
          <w:rFonts w:ascii="Calibri" w:eastAsia="Times New Roman" w:hAnsi="Calibri" w:cs="Calibri"/>
          <w:color w:val="000000"/>
          <w:sz w:val="24"/>
          <w:szCs w:val="24"/>
        </w:rPr>
        <w:t>years’ experience</w:t>
      </w:r>
      <w:r w:rsidRPr="00C15F36">
        <w:rPr>
          <w:rFonts w:ascii="Calibri" w:eastAsia="Times New Roman" w:hAnsi="Calibri" w:cs="Calibri"/>
          <w:color w:val="000000"/>
          <w:sz w:val="24"/>
          <w:szCs w:val="24"/>
        </w:rPr>
        <w:t xml:space="preserve"> managing and providing employment and training programs </w:t>
      </w:r>
      <w:r w:rsidRPr="00C15F36">
        <w:rPr>
          <w:rFonts w:ascii="Calibri" w:eastAsia="Times New Roman" w:hAnsi="Calibri" w:cs="Calibri"/>
          <w:color w:val="000000"/>
          <w:sz w:val="24"/>
          <w:szCs w:val="24"/>
        </w:rPr>
        <w:lastRenderedPageBreak/>
        <w:t>and case management services." Our agency has been operating programs and providing case management services for over 20 years, but we have a new business that will be offering employment and training programs this year. Are we still eligible to provide direct services?</w:t>
      </w:r>
    </w:p>
    <w:p w:rsidR="00BF4FEF" w:rsidRPr="00BF4FEF" w:rsidRDefault="00BF4FEF" w:rsidP="00BA4EA1">
      <w:pPr>
        <w:spacing w:after="0" w:line="276" w:lineRule="auto"/>
        <w:ind w:left="720"/>
        <w:rPr>
          <w:rFonts w:ascii="Calibri" w:eastAsia="Times New Roman" w:hAnsi="Calibri" w:cs="Calibri"/>
          <w:b/>
          <w:color w:val="000000"/>
          <w:sz w:val="24"/>
          <w:szCs w:val="24"/>
        </w:rPr>
      </w:pPr>
      <w:r w:rsidRPr="00BF4FEF">
        <w:rPr>
          <w:rFonts w:ascii="Calibri" w:eastAsia="Times New Roman" w:hAnsi="Calibri" w:cs="Calibri"/>
          <w:b/>
          <w:color w:val="000000"/>
          <w:sz w:val="24"/>
          <w:szCs w:val="24"/>
        </w:rPr>
        <w:t>It is required that applicants have a minimum of 3 years</w:t>
      </w:r>
      <w:r>
        <w:rPr>
          <w:rFonts w:ascii="Calibri" w:eastAsia="Times New Roman" w:hAnsi="Calibri" w:cs="Calibri"/>
          <w:b/>
          <w:color w:val="000000"/>
          <w:sz w:val="24"/>
          <w:szCs w:val="24"/>
        </w:rPr>
        <w:t xml:space="preserve"> of</w:t>
      </w:r>
      <w:r w:rsidRPr="00BF4FEF">
        <w:rPr>
          <w:rFonts w:ascii="Calibri" w:eastAsia="Times New Roman" w:hAnsi="Calibri" w:cs="Calibri"/>
          <w:b/>
          <w:color w:val="000000"/>
          <w:sz w:val="24"/>
          <w:szCs w:val="24"/>
        </w:rPr>
        <w:t xml:space="preserve"> experience managing and providing employment and training programs. </w:t>
      </w:r>
    </w:p>
    <w:p w:rsidR="008D2353" w:rsidRDefault="008D2353" w:rsidP="00BA4EA1">
      <w:pPr>
        <w:spacing w:after="0" w:line="276" w:lineRule="auto"/>
        <w:ind w:left="720" w:hanging="720"/>
        <w:rPr>
          <w:rFonts w:ascii="Calibri" w:eastAsia="Times New Roman" w:hAnsi="Calibri" w:cs="Calibri"/>
          <w:color w:val="000000"/>
          <w:sz w:val="24"/>
          <w:szCs w:val="24"/>
        </w:rPr>
      </w:pPr>
    </w:p>
    <w:p w:rsidR="008D2353" w:rsidRPr="00C15F36" w:rsidRDefault="008D2353" w:rsidP="00BA4EA1">
      <w:pPr>
        <w:pStyle w:val="ListParagraph"/>
        <w:numPr>
          <w:ilvl w:val="0"/>
          <w:numId w:val="3"/>
        </w:numPr>
        <w:spacing w:after="0" w:line="276" w:lineRule="auto"/>
        <w:rPr>
          <w:rFonts w:ascii="Calibri" w:eastAsia="Times New Roman" w:hAnsi="Calibri" w:cs="Calibri"/>
          <w:color w:val="000000"/>
          <w:sz w:val="24"/>
          <w:szCs w:val="24"/>
        </w:rPr>
      </w:pPr>
      <w:r w:rsidRPr="00C15F36">
        <w:rPr>
          <w:rFonts w:ascii="Calibri" w:eastAsia="Times New Roman" w:hAnsi="Calibri" w:cs="Calibri"/>
          <w:color w:val="000000"/>
          <w:sz w:val="24"/>
          <w:szCs w:val="24"/>
        </w:rPr>
        <w:t xml:space="preserve">If our agency is participating in the Community Jobs program, are we able to offer either of the (3) options to our participants, based on their individual need? </w:t>
      </w:r>
    </w:p>
    <w:p w:rsidR="008D2353" w:rsidRDefault="008D2353" w:rsidP="00BA4EA1">
      <w:pPr>
        <w:spacing w:after="0" w:line="276" w:lineRule="auto"/>
        <w:ind w:left="720"/>
        <w:rPr>
          <w:rFonts w:ascii="Calibri" w:eastAsia="Times New Roman" w:hAnsi="Calibri" w:cs="Calibri"/>
          <w:color w:val="000000"/>
          <w:sz w:val="24"/>
          <w:szCs w:val="24"/>
        </w:rPr>
      </w:pPr>
      <w:r w:rsidRPr="003053B5">
        <w:rPr>
          <w:rFonts w:ascii="Calibri" w:eastAsia="Times New Roman" w:hAnsi="Calibri" w:cs="Calibri"/>
          <w:b/>
          <w:color w:val="000000"/>
          <w:sz w:val="24"/>
          <w:szCs w:val="24"/>
        </w:rPr>
        <w:t xml:space="preserve">Based on the participants' individual needs and the federal participation requirements of </w:t>
      </w:r>
      <w:r w:rsidR="0014190A">
        <w:rPr>
          <w:rFonts w:ascii="Calibri" w:eastAsia="Times New Roman" w:hAnsi="Calibri" w:cs="Calibri"/>
          <w:b/>
          <w:color w:val="000000"/>
          <w:sz w:val="24"/>
          <w:szCs w:val="24"/>
        </w:rPr>
        <w:t>T</w:t>
      </w:r>
      <w:r w:rsidRPr="003053B5">
        <w:rPr>
          <w:rFonts w:ascii="Calibri" w:eastAsia="Times New Roman" w:hAnsi="Calibri" w:cs="Calibri"/>
          <w:b/>
          <w:color w:val="000000"/>
          <w:sz w:val="24"/>
          <w:szCs w:val="24"/>
        </w:rPr>
        <w:t>ANF recipients</w:t>
      </w:r>
      <w:r w:rsidR="00BF4FEF">
        <w:rPr>
          <w:rFonts w:ascii="Calibri" w:eastAsia="Times New Roman" w:hAnsi="Calibri" w:cs="Calibri"/>
          <w:b/>
          <w:color w:val="000000"/>
          <w:sz w:val="24"/>
          <w:szCs w:val="24"/>
        </w:rPr>
        <w:t>,</w:t>
      </w:r>
      <w:r w:rsidRPr="003053B5">
        <w:rPr>
          <w:rFonts w:ascii="Calibri" w:eastAsia="Times New Roman" w:hAnsi="Calibri" w:cs="Calibri"/>
          <w:b/>
          <w:color w:val="000000"/>
          <w:sz w:val="24"/>
          <w:szCs w:val="24"/>
        </w:rPr>
        <w:t xml:space="preserve"> either of the three options may be offered.</w:t>
      </w:r>
    </w:p>
    <w:p w:rsidR="008D2353" w:rsidRDefault="008D2353" w:rsidP="00BA4EA1">
      <w:pPr>
        <w:spacing w:after="0" w:line="276" w:lineRule="auto"/>
        <w:ind w:left="1440" w:hanging="720"/>
        <w:rPr>
          <w:rFonts w:ascii="Calibri" w:eastAsia="Times New Roman" w:hAnsi="Calibri" w:cs="Calibri"/>
          <w:color w:val="000000"/>
          <w:sz w:val="24"/>
          <w:szCs w:val="24"/>
        </w:rPr>
      </w:pPr>
    </w:p>
    <w:p w:rsidR="008D2353" w:rsidRPr="00C15F36" w:rsidRDefault="008D2353" w:rsidP="00BA4EA1">
      <w:pPr>
        <w:pStyle w:val="ListParagraph"/>
        <w:numPr>
          <w:ilvl w:val="0"/>
          <w:numId w:val="3"/>
        </w:numPr>
        <w:spacing w:after="0" w:line="276" w:lineRule="auto"/>
        <w:rPr>
          <w:rFonts w:ascii="Calibri" w:eastAsia="Times New Roman" w:hAnsi="Calibri" w:cs="Calibri"/>
          <w:color w:val="000000"/>
          <w:sz w:val="24"/>
          <w:szCs w:val="24"/>
        </w:rPr>
      </w:pPr>
      <w:r w:rsidRPr="00C15F36">
        <w:rPr>
          <w:rFonts w:ascii="Calibri" w:eastAsia="Times New Roman" w:hAnsi="Calibri" w:cs="Calibri"/>
          <w:color w:val="000000"/>
          <w:sz w:val="24"/>
          <w:szCs w:val="24"/>
        </w:rPr>
        <w:t>For the Career Jump option, if a participant transitions from another program option, are they offered 433 hours of subsidized wages from that point forward, or are the hours they worked in prior programs considered spent and/or subtracted from that?</w:t>
      </w:r>
    </w:p>
    <w:p w:rsidR="0014190A" w:rsidRDefault="0014190A" w:rsidP="00BA4EA1">
      <w:pPr>
        <w:spacing w:after="0" w:line="276" w:lineRule="auto"/>
        <w:ind w:left="720"/>
        <w:rPr>
          <w:rFonts w:ascii="Calibri" w:eastAsia="Times New Roman" w:hAnsi="Calibri" w:cs="Calibri"/>
          <w:b/>
          <w:color w:val="000000"/>
          <w:sz w:val="24"/>
          <w:szCs w:val="24"/>
        </w:rPr>
      </w:pPr>
      <w:r w:rsidRPr="0014190A">
        <w:rPr>
          <w:rFonts w:ascii="Calibri" w:eastAsia="Times New Roman" w:hAnsi="Calibri" w:cs="Calibri"/>
          <w:b/>
          <w:color w:val="000000"/>
          <w:sz w:val="24"/>
          <w:szCs w:val="24"/>
        </w:rPr>
        <w:t>If a participant transitions from a Community Jobs or Community Works program into the Career Jump, they will receive 433 hours of subsidized wages from the start of the Career Jump.  However, if the participant is "terminated" from a Career Jump site and then placed at a new Career Jump site, the hours spent in the initial Career Jump will be subtracted from the 433-hour limit.</w:t>
      </w:r>
    </w:p>
    <w:p w:rsidR="0014190A" w:rsidRPr="0014190A" w:rsidRDefault="0014190A" w:rsidP="00BA4EA1">
      <w:pPr>
        <w:spacing w:after="0" w:line="276" w:lineRule="auto"/>
        <w:ind w:left="720"/>
        <w:rPr>
          <w:rFonts w:ascii="Calibri" w:eastAsia="Times New Roman" w:hAnsi="Calibri" w:cs="Calibri"/>
          <w:b/>
          <w:color w:val="000000"/>
          <w:sz w:val="24"/>
          <w:szCs w:val="24"/>
        </w:rPr>
      </w:pPr>
    </w:p>
    <w:p w:rsidR="00BD1BA5" w:rsidRPr="00C15F36" w:rsidRDefault="00BD1BA5" w:rsidP="00BA4EA1">
      <w:pPr>
        <w:pStyle w:val="ListParagraph"/>
        <w:numPr>
          <w:ilvl w:val="0"/>
          <w:numId w:val="3"/>
        </w:numPr>
        <w:spacing w:after="0" w:line="276" w:lineRule="auto"/>
        <w:rPr>
          <w:rFonts w:ascii="Calibri" w:eastAsia="Times New Roman" w:hAnsi="Calibri" w:cs="Calibri"/>
          <w:color w:val="000000"/>
          <w:sz w:val="24"/>
          <w:szCs w:val="24"/>
        </w:rPr>
      </w:pPr>
      <w:r w:rsidRPr="00C15F36">
        <w:rPr>
          <w:rFonts w:ascii="Calibri" w:eastAsia="Times New Roman" w:hAnsi="Calibri" w:cs="Calibri"/>
          <w:color w:val="000000"/>
          <w:sz w:val="24"/>
          <w:szCs w:val="24"/>
        </w:rPr>
        <w:t>Is each program eligible Pay Point claimed one time for each participant?</w:t>
      </w:r>
    </w:p>
    <w:p w:rsidR="0014190A" w:rsidRPr="0014190A" w:rsidRDefault="0014190A" w:rsidP="00BA4EA1">
      <w:pPr>
        <w:spacing w:after="0" w:line="276" w:lineRule="auto"/>
        <w:ind w:left="720"/>
        <w:rPr>
          <w:rFonts w:ascii="Calibri" w:eastAsia="Times New Roman" w:hAnsi="Calibri" w:cs="Calibri"/>
          <w:b/>
          <w:color w:val="000000"/>
          <w:sz w:val="24"/>
          <w:szCs w:val="24"/>
        </w:rPr>
      </w:pPr>
      <w:r w:rsidRPr="0014190A">
        <w:rPr>
          <w:rFonts w:ascii="Calibri" w:eastAsia="Times New Roman" w:hAnsi="Calibri" w:cs="Calibri"/>
          <w:b/>
          <w:color w:val="000000"/>
          <w:sz w:val="24"/>
          <w:szCs w:val="24"/>
        </w:rPr>
        <w:lastRenderedPageBreak/>
        <w:t xml:space="preserve">This varies depending on the specific scenario.  Please refer to the sample Scope of Work and Program Guidelines. </w:t>
      </w:r>
    </w:p>
    <w:p w:rsidR="00BD1BA5" w:rsidRDefault="00BD1BA5" w:rsidP="00BA4EA1">
      <w:pPr>
        <w:spacing w:after="0" w:line="276" w:lineRule="auto"/>
        <w:ind w:left="1440" w:hanging="720"/>
        <w:rPr>
          <w:rFonts w:ascii="Calibri" w:eastAsia="Times New Roman" w:hAnsi="Calibri" w:cs="Calibri"/>
          <w:color w:val="000000"/>
          <w:sz w:val="24"/>
          <w:szCs w:val="24"/>
        </w:rPr>
      </w:pPr>
    </w:p>
    <w:p w:rsidR="001C2E9C" w:rsidRDefault="001C2E9C" w:rsidP="00BA4EA1">
      <w:pPr>
        <w:spacing w:after="0" w:line="276" w:lineRule="auto"/>
        <w:ind w:left="1440" w:hanging="720"/>
        <w:rPr>
          <w:rFonts w:ascii="Calibri" w:eastAsia="Times New Roman" w:hAnsi="Calibri" w:cs="Calibri"/>
          <w:color w:val="000000"/>
          <w:sz w:val="24"/>
          <w:szCs w:val="24"/>
        </w:rPr>
      </w:pPr>
    </w:p>
    <w:p w:rsidR="001C2E9C" w:rsidRDefault="001C2E9C" w:rsidP="00BA4EA1">
      <w:pPr>
        <w:spacing w:after="0" w:line="276" w:lineRule="auto"/>
        <w:ind w:left="1440" w:hanging="720"/>
        <w:rPr>
          <w:rFonts w:ascii="Calibri" w:eastAsia="Times New Roman" w:hAnsi="Calibri" w:cs="Calibri"/>
          <w:color w:val="000000"/>
          <w:sz w:val="24"/>
          <w:szCs w:val="24"/>
        </w:rPr>
      </w:pPr>
    </w:p>
    <w:p w:rsidR="00BD1BA5" w:rsidRPr="00C15F36" w:rsidRDefault="00653048" w:rsidP="00BA4EA1">
      <w:pPr>
        <w:pStyle w:val="ListParagraph"/>
        <w:numPr>
          <w:ilvl w:val="0"/>
          <w:numId w:val="3"/>
        </w:numPr>
        <w:spacing w:after="0" w:line="276" w:lineRule="auto"/>
        <w:rPr>
          <w:rFonts w:ascii="Calibri" w:eastAsia="Times New Roman" w:hAnsi="Calibri" w:cs="Calibri"/>
          <w:color w:val="000000"/>
          <w:sz w:val="24"/>
          <w:szCs w:val="24"/>
        </w:rPr>
      </w:pPr>
      <w:r>
        <w:rPr>
          <w:rFonts w:ascii="Calibri" w:eastAsia="Times New Roman" w:hAnsi="Calibri" w:cs="Calibri"/>
          <w:color w:val="000000"/>
          <w:sz w:val="24"/>
          <w:szCs w:val="24"/>
        </w:rPr>
        <w:t>What are the part-time and full-time unsubsidized e</w:t>
      </w:r>
      <w:r w:rsidR="00BD1BA5" w:rsidRPr="00C15F36">
        <w:rPr>
          <w:rFonts w:ascii="Calibri" w:eastAsia="Times New Roman" w:hAnsi="Calibri" w:cs="Calibri"/>
          <w:color w:val="000000"/>
          <w:sz w:val="24"/>
          <w:szCs w:val="24"/>
        </w:rPr>
        <w:t xml:space="preserve">mployment pay points for? Are they related to subsidized payroll costs? </w:t>
      </w:r>
    </w:p>
    <w:p w:rsidR="0014190A" w:rsidRPr="0014190A" w:rsidRDefault="0014190A" w:rsidP="00BA4EA1">
      <w:pPr>
        <w:spacing w:after="0" w:line="276" w:lineRule="auto"/>
        <w:ind w:left="720"/>
        <w:rPr>
          <w:rFonts w:ascii="Calibri" w:eastAsia="Times New Roman" w:hAnsi="Calibri" w:cs="Calibri"/>
          <w:b/>
          <w:color w:val="000000"/>
          <w:sz w:val="24"/>
          <w:szCs w:val="24"/>
        </w:rPr>
      </w:pPr>
      <w:r w:rsidRPr="0014190A">
        <w:rPr>
          <w:rFonts w:ascii="Calibri" w:eastAsia="Times New Roman" w:hAnsi="Calibri" w:cs="Calibri"/>
          <w:b/>
          <w:color w:val="000000"/>
          <w:sz w:val="24"/>
          <w:szCs w:val="24"/>
        </w:rPr>
        <w:t xml:space="preserve">The part-time and full-time unsubsidized employment pay points are paid to the contractor when a participant exits the program with unsubsidized employment that meets the unsubsidized employment pay point criteria as outlined in the sample Scope of Work and Program Guidelines. These pay points are not related to the subsidized payroll costs. </w:t>
      </w:r>
    </w:p>
    <w:p w:rsidR="00BD1BA5" w:rsidRDefault="00BD1BA5" w:rsidP="00BA4EA1">
      <w:pPr>
        <w:spacing w:after="0" w:line="276" w:lineRule="auto"/>
        <w:ind w:left="720" w:hanging="720"/>
        <w:rPr>
          <w:rFonts w:ascii="Calibri" w:eastAsia="Times New Roman" w:hAnsi="Calibri" w:cs="Calibri"/>
          <w:color w:val="000000"/>
          <w:sz w:val="24"/>
          <w:szCs w:val="24"/>
        </w:rPr>
      </w:pPr>
      <w:r>
        <w:rPr>
          <w:rFonts w:ascii="Calibri" w:eastAsia="Times New Roman" w:hAnsi="Calibri" w:cs="Calibri"/>
          <w:color w:val="000000"/>
          <w:sz w:val="24"/>
          <w:szCs w:val="24"/>
        </w:rPr>
        <w:tab/>
      </w:r>
    </w:p>
    <w:p w:rsidR="00BD1BA5" w:rsidRPr="00C15F36" w:rsidRDefault="00BD1BA5" w:rsidP="00BA4EA1">
      <w:pPr>
        <w:pStyle w:val="ListParagraph"/>
        <w:numPr>
          <w:ilvl w:val="0"/>
          <w:numId w:val="3"/>
        </w:numPr>
        <w:spacing w:after="0" w:line="276" w:lineRule="auto"/>
        <w:rPr>
          <w:rFonts w:ascii="Calibri" w:eastAsia="Times New Roman" w:hAnsi="Calibri" w:cs="Calibri"/>
          <w:color w:val="000000"/>
          <w:sz w:val="24"/>
          <w:szCs w:val="24"/>
        </w:rPr>
      </w:pPr>
      <w:r w:rsidRPr="00C15F36">
        <w:rPr>
          <w:rFonts w:ascii="Calibri" w:eastAsia="Times New Roman" w:hAnsi="Calibri" w:cs="Calibri"/>
          <w:color w:val="000000"/>
          <w:sz w:val="24"/>
          <w:szCs w:val="24"/>
        </w:rPr>
        <w:t>Why did Commerce decide to combine services for LEP and non-LEP clients into single contracts by area?</w:t>
      </w:r>
    </w:p>
    <w:p w:rsidR="00653048" w:rsidRDefault="0014190A" w:rsidP="00BA4EA1">
      <w:pPr>
        <w:spacing w:after="0" w:line="276" w:lineRule="auto"/>
        <w:ind w:left="720"/>
        <w:rPr>
          <w:rFonts w:ascii="Calibri" w:eastAsia="Times New Roman" w:hAnsi="Calibri" w:cs="Calibri"/>
          <w:b/>
          <w:color w:val="000000"/>
          <w:sz w:val="24"/>
          <w:szCs w:val="24"/>
        </w:rPr>
      </w:pPr>
      <w:r w:rsidRPr="0014190A">
        <w:rPr>
          <w:rFonts w:ascii="Calibri" w:eastAsia="Times New Roman" w:hAnsi="Calibri" w:cs="Calibri"/>
          <w:b/>
          <w:color w:val="000000"/>
          <w:sz w:val="24"/>
          <w:szCs w:val="24"/>
        </w:rPr>
        <w:t>This decision was g</w:t>
      </w:r>
      <w:r w:rsidR="00653048">
        <w:rPr>
          <w:rFonts w:ascii="Calibri" w:eastAsia="Times New Roman" w:hAnsi="Calibri" w:cs="Calibri"/>
          <w:b/>
          <w:color w:val="000000"/>
          <w:sz w:val="24"/>
          <w:szCs w:val="24"/>
        </w:rPr>
        <w:t>uided by the following reasons:</w:t>
      </w:r>
    </w:p>
    <w:p w:rsidR="00653048" w:rsidRDefault="0014190A" w:rsidP="00BA4EA1">
      <w:pPr>
        <w:pStyle w:val="ListParagraph"/>
        <w:numPr>
          <w:ilvl w:val="1"/>
          <w:numId w:val="3"/>
        </w:numPr>
        <w:spacing w:after="0" w:line="276" w:lineRule="auto"/>
        <w:rPr>
          <w:rFonts w:ascii="Calibri" w:eastAsia="Times New Roman" w:hAnsi="Calibri" w:cs="Calibri"/>
          <w:b/>
          <w:color w:val="000000"/>
          <w:sz w:val="24"/>
          <w:szCs w:val="24"/>
        </w:rPr>
      </w:pPr>
      <w:r w:rsidRPr="00653048">
        <w:rPr>
          <w:rFonts w:ascii="Calibri" w:eastAsia="Times New Roman" w:hAnsi="Calibri" w:cs="Calibri"/>
          <w:b/>
          <w:color w:val="000000"/>
          <w:sz w:val="24"/>
          <w:szCs w:val="24"/>
        </w:rPr>
        <w:t>To ensure state-wide equal access to Commerce WorkFirst Programs for al</w:t>
      </w:r>
      <w:r w:rsidR="00653048" w:rsidRPr="00653048">
        <w:rPr>
          <w:rFonts w:ascii="Calibri" w:eastAsia="Times New Roman" w:hAnsi="Calibri" w:cs="Calibri"/>
          <w:b/>
          <w:color w:val="000000"/>
          <w:sz w:val="24"/>
          <w:szCs w:val="24"/>
        </w:rPr>
        <w:t xml:space="preserve">l </w:t>
      </w:r>
      <w:r w:rsidRPr="00653048">
        <w:rPr>
          <w:rFonts w:ascii="Calibri" w:eastAsia="Times New Roman" w:hAnsi="Calibri" w:cs="Calibri"/>
          <w:b/>
          <w:color w:val="000000"/>
          <w:sz w:val="24"/>
          <w:szCs w:val="24"/>
        </w:rPr>
        <w:t>participants. Previously LEP service areas were limited to five (5) counties. This will</w:t>
      </w:r>
      <w:r w:rsidR="00653048">
        <w:rPr>
          <w:rFonts w:ascii="Calibri" w:eastAsia="Times New Roman" w:hAnsi="Calibri" w:cs="Calibri"/>
          <w:b/>
          <w:color w:val="000000"/>
          <w:sz w:val="24"/>
          <w:szCs w:val="24"/>
        </w:rPr>
        <w:t xml:space="preserve"> </w:t>
      </w:r>
      <w:r w:rsidRPr="00653048">
        <w:rPr>
          <w:rFonts w:ascii="Calibri" w:eastAsia="Times New Roman" w:hAnsi="Calibri" w:cs="Calibri"/>
          <w:b/>
          <w:color w:val="000000"/>
          <w:sz w:val="24"/>
          <w:szCs w:val="24"/>
        </w:rPr>
        <w:t>also ensure that contractors can be responsive to the shifting needs of their</w:t>
      </w:r>
      <w:r w:rsidR="00653048">
        <w:rPr>
          <w:rFonts w:ascii="Calibri" w:eastAsia="Times New Roman" w:hAnsi="Calibri" w:cs="Calibri"/>
          <w:b/>
          <w:color w:val="000000"/>
          <w:sz w:val="24"/>
          <w:szCs w:val="24"/>
        </w:rPr>
        <w:t xml:space="preserve"> communities.</w:t>
      </w:r>
    </w:p>
    <w:p w:rsidR="0014190A" w:rsidRPr="00653048" w:rsidRDefault="0014190A" w:rsidP="00BA4EA1">
      <w:pPr>
        <w:pStyle w:val="ListParagraph"/>
        <w:numPr>
          <w:ilvl w:val="1"/>
          <w:numId w:val="3"/>
        </w:numPr>
        <w:spacing w:after="0" w:line="276" w:lineRule="auto"/>
        <w:rPr>
          <w:rFonts w:ascii="Calibri" w:eastAsia="Times New Roman" w:hAnsi="Calibri" w:cs="Calibri"/>
          <w:b/>
          <w:color w:val="000000"/>
          <w:sz w:val="24"/>
          <w:szCs w:val="24"/>
        </w:rPr>
      </w:pPr>
      <w:r w:rsidRPr="00653048">
        <w:rPr>
          <w:rFonts w:ascii="Calibri" w:eastAsia="Times New Roman" w:hAnsi="Calibri" w:cs="Calibri"/>
          <w:b/>
          <w:color w:val="000000"/>
          <w:sz w:val="24"/>
          <w:szCs w:val="24"/>
        </w:rPr>
        <w:t xml:space="preserve">To streamline contracting processes and management for both contractors and </w:t>
      </w:r>
    </w:p>
    <w:p w:rsidR="0014190A" w:rsidRDefault="0014190A" w:rsidP="00BA4EA1">
      <w:pPr>
        <w:spacing w:after="0" w:line="276" w:lineRule="auto"/>
        <w:ind w:left="1170"/>
        <w:rPr>
          <w:rFonts w:ascii="Calibri" w:eastAsia="Times New Roman" w:hAnsi="Calibri" w:cs="Calibri"/>
          <w:b/>
          <w:color w:val="000000"/>
          <w:sz w:val="24"/>
          <w:szCs w:val="24"/>
        </w:rPr>
      </w:pPr>
      <w:r>
        <w:rPr>
          <w:rFonts w:ascii="Calibri" w:eastAsia="Times New Roman" w:hAnsi="Calibri" w:cs="Calibri"/>
          <w:b/>
          <w:color w:val="000000"/>
          <w:sz w:val="24"/>
          <w:szCs w:val="24"/>
        </w:rPr>
        <w:t xml:space="preserve">     </w:t>
      </w:r>
      <w:r w:rsidRPr="0014190A">
        <w:rPr>
          <w:rFonts w:ascii="Calibri" w:eastAsia="Times New Roman" w:hAnsi="Calibri" w:cs="Calibri"/>
          <w:b/>
          <w:color w:val="000000"/>
          <w:sz w:val="24"/>
          <w:szCs w:val="24"/>
        </w:rPr>
        <w:t>Commerce.</w:t>
      </w:r>
    </w:p>
    <w:p w:rsidR="00BD1BA5" w:rsidRPr="00BD1BA5" w:rsidRDefault="00BD1BA5" w:rsidP="00BA4EA1">
      <w:pPr>
        <w:spacing w:after="0" w:line="276" w:lineRule="auto"/>
        <w:rPr>
          <w:rFonts w:ascii="Calibri" w:eastAsia="Times New Roman" w:hAnsi="Calibri" w:cs="Calibri"/>
          <w:color w:val="000000"/>
          <w:sz w:val="24"/>
          <w:szCs w:val="24"/>
        </w:rPr>
      </w:pPr>
    </w:p>
    <w:p w:rsidR="00BD1BA5" w:rsidRPr="00C15F36" w:rsidRDefault="00C15F36" w:rsidP="00BA4EA1">
      <w:pPr>
        <w:pStyle w:val="ListParagraph"/>
        <w:numPr>
          <w:ilvl w:val="0"/>
          <w:numId w:val="3"/>
        </w:numPr>
        <w:spacing w:after="0" w:line="276" w:lineRule="auto"/>
        <w:rPr>
          <w:rFonts w:ascii="Calibri" w:eastAsia="Times New Roman" w:hAnsi="Calibri" w:cs="Calibri"/>
          <w:color w:val="000000"/>
          <w:sz w:val="24"/>
          <w:szCs w:val="24"/>
        </w:rPr>
      </w:pPr>
      <w:r>
        <w:rPr>
          <w:rFonts w:ascii="Calibri" w:eastAsia="Times New Roman" w:hAnsi="Calibri" w:cs="Calibri"/>
          <w:color w:val="000000"/>
          <w:sz w:val="24"/>
          <w:szCs w:val="24"/>
        </w:rPr>
        <w:t>W</w:t>
      </w:r>
      <w:r w:rsidR="00BD1BA5" w:rsidRPr="00C15F36">
        <w:rPr>
          <w:rFonts w:ascii="Calibri" w:eastAsia="Times New Roman" w:hAnsi="Calibri" w:cs="Calibri"/>
          <w:color w:val="000000"/>
          <w:sz w:val="24"/>
          <w:szCs w:val="24"/>
        </w:rPr>
        <w:t>ill current Commerce LEP contracts end 6/30/18 and not be renewed? Will all LEP clients served in Commerce programs after 6/30/18 receive services through agencies awarded a contract through the current RFQ?</w:t>
      </w:r>
    </w:p>
    <w:p w:rsidR="00916C6C" w:rsidRPr="00916C6C" w:rsidRDefault="00916C6C" w:rsidP="00BA4EA1">
      <w:pPr>
        <w:spacing w:after="0" w:line="276" w:lineRule="auto"/>
        <w:ind w:left="720"/>
        <w:rPr>
          <w:rFonts w:ascii="Calibri" w:eastAsia="Times New Roman" w:hAnsi="Calibri" w:cs="Calibri"/>
          <w:b/>
          <w:color w:val="000000"/>
          <w:sz w:val="24"/>
          <w:szCs w:val="24"/>
        </w:rPr>
      </w:pPr>
      <w:r w:rsidRPr="00916C6C">
        <w:rPr>
          <w:rFonts w:ascii="Calibri" w:eastAsia="Times New Roman" w:hAnsi="Calibri" w:cs="Calibri"/>
          <w:b/>
          <w:color w:val="000000"/>
          <w:sz w:val="24"/>
          <w:szCs w:val="24"/>
        </w:rPr>
        <w:lastRenderedPageBreak/>
        <w:t xml:space="preserve">All Commerce WorkFirst contracts will end on June 30, 2019.  Those that are identified as an Apparent Successful Applicant as a result of this RFQ will be awarded a contract for FY20 and FY21. For participants who were receiving services in FY19 and their program is continuing in FY20, they will be transitioned to the entity that is awarded the contract for that service area. </w:t>
      </w:r>
    </w:p>
    <w:p w:rsidR="00BD1BA5" w:rsidRDefault="00BD1BA5" w:rsidP="00BA4EA1">
      <w:pPr>
        <w:spacing w:after="0" w:line="276" w:lineRule="auto"/>
        <w:ind w:left="720" w:hanging="720"/>
        <w:rPr>
          <w:rFonts w:ascii="Calibri" w:eastAsia="Times New Roman" w:hAnsi="Calibri" w:cs="Calibri"/>
          <w:color w:val="000000"/>
          <w:sz w:val="24"/>
          <w:szCs w:val="24"/>
        </w:rPr>
      </w:pPr>
    </w:p>
    <w:p w:rsidR="00653048" w:rsidRPr="00C15F36" w:rsidRDefault="00653048" w:rsidP="00BA4EA1">
      <w:pPr>
        <w:pStyle w:val="ListParagraph"/>
        <w:numPr>
          <w:ilvl w:val="0"/>
          <w:numId w:val="3"/>
        </w:numPr>
        <w:spacing w:after="0" w:line="276" w:lineRule="auto"/>
        <w:rPr>
          <w:rFonts w:ascii="Calibri" w:eastAsia="Times New Roman" w:hAnsi="Calibri" w:cs="Calibri"/>
          <w:color w:val="000000"/>
          <w:sz w:val="24"/>
          <w:szCs w:val="24"/>
        </w:rPr>
      </w:pPr>
      <w:r w:rsidRPr="00C15F36">
        <w:rPr>
          <w:rFonts w:ascii="Calibri" w:eastAsia="Times New Roman" w:hAnsi="Calibri" w:cs="Calibri"/>
          <w:color w:val="000000"/>
          <w:sz w:val="24"/>
          <w:szCs w:val="24"/>
        </w:rPr>
        <w:t xml:space="preserve">Will Commerce award contracts to more than </w:t>
      </w:r>
      <w:r>
        <w:rPr>
          <w:rFonts w:ascii="Calibri" w:eastAsia="Times New Roman" w:hAnsi="Calibri" w:cs="Calibri"/>
          <w:color w:val="000000"/>
          <w:sz w:val="24"/>
          <w:szCs w:val="24"/>
        </w:rPr>
        <w:t>one</w:t>
      </w:r>
      <w:r w:rsidRPr="00C15F36">
        <w:rPr>
          <w:rFonts w:ascii="Calibri" w:eastAsia="Times New Roman" w:hAnsi="Calibri" w:cs="Calibri"/>
          <w:color w:val="000000"/>
          <w:sz w:val="24"/>
          <w:szCs w:val="24"/>
        </w:rPr>
        <w:t xml:space="preserve"> agency/</w:t>
      </w:r>
      <w:r>
        <w:rPr>
          <w:rFonts w:ascii="Calibri" w:eastAsia="Times New Roman" w:hAnsi="Calibri" w:cs="Calibri"/>
          <w:color w:val="000000"/>
          <w:sz w:val="24"/>
          <w:szCs w:val="24"/>
        </w:rPr>
        <w:t>qualified provider/</w:t>
      </w:r>
      <w:r w:rsidRPr="00C15F36">
        <w:rPr>
          <w:rFonts w:ascii="Calibri" w:eastAsia="Times New Roman" w:hAnsi="Calibri" w:cs="Calibri"/>
          <w:color w:val="000000"/>
          <w:sz w:val="24"/>
          <w:szCs w:val="24"/>
        </w:rPr>
        <w:t>consortium per service area, or will service areas continue to be served by 1 agency/</w:t>
      </w:r>
      <w:r>
        <w:rPr>
          <w:rFonts w:ascii="Calibri" w:eastAsia="Times New Roman" w:hAnsi="Calibri" w:cs="Calibri"/>
          <w:color w:val="000000"/>
          <w:sz w:val="24"/>
          <w:szCs w:val="24"/>
        </w:rPr>
        <w:t>provider/</w:t>
      </w:r>
      <w:r w:rsidRPr="00C15F36">
        <w:rPr>
          <w:rFonts w:ascii="Calibri" w:eastAsia="Times New Roman" w:hAnsi="Calibri" w:cs="Calibri"/>
          <w:color w:val="000000"/>
          <w:sz w:val="24"/>
          <w:szCs w:val="24"/>
        </w:rPr>
        <w:t>consortium?</w:t>
      </w:r>
      <w:r w:rsidRPr="00653048">
        <w:rPr>
          <w:rFonts w:ascii="Calibri" w:eastAsia="Times New Roman" w:hAnsi="Calibri" w:cs="Calibri"/>
          <w:color w:val="000000"/>
          <w:sz w:val="24"/>
          <w:szCs w:val="24"/>
        </w:rPr>
        <w:t xml:space="preserve"> </w:t>
      </w:r>
      <w:r w:rsidRPr="00C15F36">
        <w:rPr>
          <w:rFonts w:ascii="Calibri" w:eastAsia="Times New Roman" w:hAnsi="Calibri" w:cs="Calibri"/>
          <w:color w:val="000000"/>
          <w:sz w:val="24"/>
          <w:szCs w:val="24"/>
        </w:rPr>
        <w:t>(Example: One service area = One qualified agency/</w:t>
      </w:r>
      <w:r>
        <w:rPr>
          <w:rFonts w:ascii="Calibri" w:eastAsia="Times New Roman" w:hAnsi="Calibri" w:cs="Calibri"/>
          <w:color w:val="000000"/>
          <w:sz w:val="24"/>
          <w:szCs w:val="24"/>
        </w:rPr>
        <w:t>qualified provider/</w:t>
      </w:r>
      <w:r w:rsidRPr="00C15F36">
        <w:rPr>
          <w:rFonts w:ascii="Calibri" w:eastAsia="Times New Roman" w:hAnsi="Calibri" w:cs="Calibri"/>
          <w:color w:val="000000"/>
          <w:sz w:val="24"/>
          <w:szCs w:val="24"/>
        </w:rPr>
        <w:t xml:space="preserve">consortium OR One service area = Multiple </w:t>
      </w:r>
      <w:r>
        <w:rPr>
          <w:rFonts w:ascii="Calibri" w:eastAsia="Times New Roman" w:hAnsi="Calibri" w:cs="Calibri"/>
          <w:color w:val="000000"/>
          <w:sz w:val="24"/>
          <w:szCs w:val="24"/>
        </w:rPr>
        <w:t>agencies</w:t>
      </w:r>
      <w:r w:rsidRPr="00C15F36">
        <w:rPr>
          <w:rFonts w:ascii="Calibri" w:eastAsia="Times New Roman" w:hAnsi="Calibri" w:cs="Calibri"/>
          <w:color w:val="000000"/>
          <w:sz w:val="24"/>
          <w:szCs w:val="24"/>
        </w:rPr>
        <w:t>/</w:t>
      </w:r>
      <w:r>
        <w:rPr>
          <w:rFonts w:ascii="Calibri" w:eastAsia="Times New Roman" w:hAnsi="Calibri" w:cs="Calibri"/>
          <w:color w:val="000000"/>
          <w:sz w:val="24"/>
          <w:szCs w:val="24"/>
        </w:rPr>
        <w:t>qualified providers/</w:t>
      </w:r>
      <w:r w:rsidRPr="00C15F36">
        <w:rPr>
          <w:rFonts w:ascii="Calibri" w:eastAsia="Times New Roman" w:hAnsi="Calibri" w:cs="Calibri"/>
          <w:color w:val="000000"/>
          <w:sz w:val="24"/>
          <w:szCs w:val="24"/>
        </w:rPr>
        <w:t>consortium</w:t>
      </w:r>
      <w:r>
        <w:rPr>
          <w:rFonts w:ascii="Calibri" w:eastAsia="Times New Roman" w:hAnsi="Calibri" w:cs="Calibri"/>
          <w:color w:val="000000"/>
          <w:sz w:val="24"/>
          <w:szCs w:val="24"/>
        </w:rPr>
        <w:t>s</w:t>
      </w:r>
      <w:r w:rsidRPr="00C15F36">
        <w:rPr>
          <w:rFonts w:ascii="Calibri" w:eastAsia="Times New Roman" w:hAnsi="Calibri" w:cs="Calibri"/>
          <w:color w:val="000000"/>
          <w:sz w:val="24"/>
          <w:szCs w:val="24"/>
        </w:rPr>
        <w:t xml:space="preserve"> to choose from.)</w:t>
      </w:r>
    </w:p>
    <w:p w:rsidR="00653048" w:rsidRPr="00916C6C" w:rsidRDefault="00653048" w:rsidP="00BA4EA1">
      <w:pPr>
        <w:spacing w:after="0" w:line="276" w:lineRule="auto"/>
        <w:ind w:left="720"/>
        <w:rPr>
          <w:rFonts w:ascii="Calibri" w:eastAsia="Times New Roman" w:hAnsi="Calibri" w:cs="Calibri"/>
          <w:b/>
          <w:color w:val="000000"/>
          <w:sz w:val="24"/>
          <w:szCs w:val="24"/>
        </w:rPr>
      </w:pPr>
      <w:r w:rsidRPr="00916C6C">
        <w:rPr>
          <w:rFonts w:ascii="Calibri" w:eastAsia="Times New Roman" w:hAnsi="Calibri" w:cs="Calibri"/>
          <w:b/>
          <w:color w:val="000000"/>
          <w:sz w:val="24"/>
          <w:szCs w:val="24"/>
        </w:rPr>
        <w:t>Commerce will only award one contract per service area. The contract may be awarded to a single contractor or a consortium.</w:t>
      </w:r>
    </w:p>
    <w:p w:rsidR="00653048" w:rsidRPr="00BD1BA5" w:rsidRDefault="00653048" w:rsidP="00BA4EA1">
      <w:pPr>
        <w:spacing w:after="0" w:line="276" w:lineRule="auto"/>
        <w:ind w:left="720" w:hanging="720"/>
        <w:rPr>
          <w:rFonts w:ascii="Calibri" w:eastAsia="Times New Roman" w:hAnsi="Calibri" w:cs="Calibri"/>
          <w:color w:val="000000"/>
          <w:sz w:val="24"/>
          <w:szCs w:val="24"/>
        </w:rPr>
      </w:pPr>
    </w:p>
    <w:p w:rsidR="00B5085A" w:rsidRPr="00C15F36" w:rsidRDefault="00B5085A" w:rsidP="00B5085A">
      <w:pPr>
        <w:pStyle w:val="ListParagraph"/>
        <w:numPr>
          <w:ilvl w:val="0"/>
          <w:numId w:val="3"/>
        </w:numPr>
        <w:spacing w:after="0" w:line="276" w:lineRule="auto"/>
        <w:rPr>
          <w:rFonts w:ascii="Calibri" w:eastAsia="Times New Roman" w:hAnsi="Calibri" w:cs="Calibri"/>
          <w:color w:val="000000"/>
          <w:sz w:val="24"/>
          <w:szCs w:val="24"/>
        </w:rPr>
      </w:pPr>
      <w:r w:rsidRPr="00C15F36">
        <w:rPr>
          <w:rFonts w:ascii="Calibri" w:eastAsia="Times New Roman" w:hAnsi="Calibri" w:cs="Calibri"/>
          <w:color w:val="000000"/>
          <w:sz w:val="24"/>
          <w:szCs w:val="24"/>
        </w:rPr>
        <w:t>Will Commerce publish the list of agencies who have submitted an LOI? And if so, will this list specify which service areas each agency is interested in seeking qualification to serve?</w:t>
      </w:r>
    </w:p>
    <w:p w:rsidR="00B5085A" w:rsidRDefault="00B5085A" w:rsidP="00B5085A">
      <w:pPr>
        <w:spacing w:after="0" w:line="276" w:lineRule="auto"/>
        <w:rPr>
          <w:rFonts w:ascii="Calibri" w:eastAsia="Times New Roman" w:hAnsi="Calibri" w:cs="Calibri"/>
          <w:b/>
          <w:color w:val="000000"/>
          <w:sz w:val="24"/>
          <w:szCs w:val="24"/>
        </w:rPr>
      </w:pPr>
      <w:r>
        <w:rPr>
          <w:rFonts w:ascii="Calibri" w:eastAsia="Times New Roman" w:hAnsi="Calibri" w:cs="Calibri"/>
          <w:color w:val="000000"/>
          <w:sz w:val="24"/>
          <w:szCs w:val="24"/>
        </w:rPr>
        <w:tab/>
      </w:r>
      <w:r w:rsidRPr="003053B5">
        <w:rPr>
          <w:rFonts w:ascii="Calibri" w:eastAsia="Times New Roman" w:hAnsi="Calibri" w:cs="Calibri"/>
          <w:b/>
          <w:color w:val="000000"/>
          <w:sz w:val="24"/>
          <w:szCs w:val="24"/>
        </w:rPr>
        <w:t xml:space="preserve">We will not publish a list of agencies who have submitted a Notice of Intent. </w:t>
      </w:r>
    </w:p>
    <w:p w:rsidR="001C2E9C" w:rsidRDefault="001C2E9C" w:rsidP="00B5085A">
      <w:pPr>
        <w:spacing w:after="0" w:line="276" w:lineRule="auto"/>
        <w:rPr>
          <w:rFonts w:ascii="Calibri" w:eastAsia="Times New Roman" w:hAnsi="Calibri" w:cs="Calibri"/>
          <w:b/>
          <w:color w:val="000000"/>
          <w:sz w:val="24"/>
          <w:szCs w:val="24"/>
        </w:rPr>
      </w:pPr>
    </w:p>
    <w:p w:rsidR="001C2E9C" w:rsidRPr="003053B5" w:rsidRDefault="001C2E9C" w:rsidP="00B5085A">
      <w:pPr>
        <w:spacing w:after="0" w:line="276" w:lineRule="auto"/>
        <w:rPr>
          <w:rFonts w:ascii="Calibri" w:eastAsia="Times New Roman" w:hAnsi="Calibri" w:cs="Calibri"/>
          <w:b/>
          <w:color w:val="000000"/>
          <w:sz w:val="24"/>
          <w:szCs w:val="24"/>
        </w:rPr>
      </w:pPr>
    </w:p>
    <w:p w:rsidR="00E4675F" w:rsidRDefault="00E4675F" w:rsidP="00E4675F">
      <w:pPr>
        <w:pStyle w:val="ListParagraph"/>
        <w:spacing w:after="0" w:line="276" w:lineRule="auto"/>
        <w:rPr>
          <w:rFonts w:ascii="Calibri" w:eastAsia="Times New Roman" w:hAnsi="Calibri" w:cs="Calibri"/>
          <w:color w:val="000000"/>
          <w:sz w:val="24"/>
          <w:szCs w:val="24"/>
        </w:rPr>
      </w:pPr>
    </w:p>
    <w:p w:rsidR="00BD1BA5" w:rsidRPr="00C15F36" w:rsidRDefault="00BD1BA5" w:rsidP="00BA4EA1">
      <w:pPr>
        <w:pStyle w:val="ListParagraph"/>
        <w:numPr>
          <w:ilvl w:val="0"/>
          <w:numId w:val="3"/>
        </w:numPr>
        <w:spacing w:after="0" w:line="276" w:lineRule="auto"/>
        <w:rPr>
          <w:rFonts w:ascii="Calibri" w:eastAsia="Times New Roman" w:hAnsi="Calibri" w:cs="Calibri"/>
          <w:color w:val="000000"/>
          <w:sz w:val="24"/>
          <w:szCs w:val="24"/>
        </w:rPr>
      </w:pPr>
      <w:r w:rsidRPr="00C15F36">
        <w:rPr>
          <w:rFonts w:ascii="Calibri" w:eastAsia="Times New Roman" w:hAnsi="Calibri" w:cs="Calibri"/>
          <w:color w:val="000000"/>
          <w:sz w:val="24"/>
          <w:szCs w:val="24"/>
        </w:rPr>
        <w:t>If your agency is seeking to contract within several service areas do we submit an RFQ for each service area or do we submit only one RFQ for all the service areas we wish</w:t>
      </w:r>
      <w:r w:rsidR="001C2E9C">
        <w:rPr>
          <w:rFonts w:ascii="Calibri" w:eastAsia="Times New Roman" w:hAnsi="Calibri" w:cs="Calibri"/>
          <w:color w:val="000000"/>
          <w:sz w:val="24"/>
          <w:szCs w:val="24"/>
        </w:rPr>
        <w:t xml:space="preserve"> to serve? </w:t>
      </w:r>
      <w:r w:rsidRPr="00C15F36">
        <w:rPr>
          <w:rFonts w:ascii="Calibri" w:eastAsia="Times New Roman" w:hAnsi="Calibri" w:cs="Calibri"/>
          <w:color w:val="000000"/>
          <w:sz w:val="24"/>
          <w:szCs w:val="24"/>
        </w:rPr>
        <w:t xml:space="preserve">Example: If we want to apply for service area 2 and service area 14 we need </w:t>
      </w:r>
      <w:r w:rsidRPr="00C15F36">
        <w:rPr>
          <w:rFonts w:ascii="Calibri" w:eastAsia="Times New Roman" w:hAnsi="Calibri" w:cs="Calibri"/>
          <w:color w:val="000000"/>
          <w:sz w:val="24"/>
          <w:szCs w:val="24"/>
        </w:rPr>
        <w:lastRenderedPageBreak/>
        <w:t>to submit two RFQ’s – one for each</w:t>
      </w:r>
      <w:r w:rsidR="001C2E9C">
        <w:rPr>
          <w:rFonts w:ascii="Calibri" w:eastAsia="Times New Roman" w:hAnsi="Calibri" w:cs="Calibri"/>
          <w:color w:val="000000"/>
          <w:sz w:val="24"/>
          <w:szCs w:val="24"/>
        </w:rPr>
        <w:t xml:space="preserve"> OR do w</w:t>
      </w:r>
      <w:r w:rsidRPr="00C15F36">
        <w:rPr>
          <w:rFonts w:ascii="Calibri" w:eastAsia="Times New Roman" w:hAnsi="Calibri" w:cs="Calibri"/>
          <w:color w:val="000000"/>
          <w:sz w:val="24"/>
          <w:szCs w:val="24"/>
        </w:rPr>
        <w:t>e submit one RFQ and just list all service a</w:t>
      </w:r>
      <w:r w:rsidR="001C2E9C">
        <w:rPr>
          <w:rFonts w:ascii="Calibri" w:eastAsia="Times New Roman" w:hAnsi="Calibri" w:cs="Calibri"/>
          <w:color w:val="000000"/>
          <w:sz w:val="24"/>
          <w:szCs w:val="24"/>
        </w:rPr>
        <w:t>reas of interest – one for all.</w:t>
      </w:r>
    </w:p>
    <w:p w:rsidR="00BD1BA5" w:rsidRPr="008C6442" w:rsidRDefault="00B73AAC" w:rsidP="00BA4EA1">
      <w:pPr>
        <w:spacing w:after="0" w:line="276" w:lineRule="auto"/>
        <w:ind w:left="720"/>
        <w:rPr>
          <w:rFonts w:ascii="Calibri" w:eastAsia="Times New Roman" w:hAnsi="Calibri" w:cs="Calibri"/>
          <w:b/>
          <w:color w:val="000000"/>
          <w:sz w:val="24"/>
          <w:szCs w:val="24"/>
        </w:rPr>
      </w:pPr>
      <w:r>
        <w:rPr>
          <w:rFonts w:ascii="Calibri" w:eastAsia="Times New Roman" w:hAnsi="Calibri" w:cs="Calibri"/>
          <w:b/>
          <w:color w:val="000000"/>
          <w:sz w:val="24"/>
          <w:szCs w:val="24"/>
        </w:rPr>
        <w:t>Applicants</w:t>
      </w:r>
      <w:r w:rsidR="00BD1BA5" w:rsidRPr="008C6442">
        <w:rPr>
          <w:rFonts w:ascii="Calibri" w:eastAsia="Times New Roman" w:hAnsi="Calibri" w:cs="Calibri"/>
          <w:b/>
          <w:color w:val="000000"/>
          <w:sz w:val="24"/>
          <w:szCs w:val="24"/>
        </w:rPr>
        <w:t xml:space="preserve"> will submit one (1) RFQ application designating which service areas </w:t>
      </w:r>
      <w:r>
        <w:rPr>
          <w:rFonts w:ascii="Calibri" w:eastAsia="Times New Roman" w:hAnsi="Calibri" w:cs="Calibri"/>
          <w:b/>
          <w:color w:val="000000"/>
          <w:sz w:val="24"/>
          <w:szCs w:val="24"/>
        </w:rPr>
        <w:t>they</w:t>
      </w:r>
      <w:r w:rsidR="00BD1BA5" w:rsidRPr="008C6442">
        <w:rPr>
          <w:rFonts w:ascii="Calibri" w:eastAsia="Times New Roman" w:hAnsi="Calibri" w:cs="Calibri"/>
          <w:b/>
          <w:color w:val="000000"/>
          <w:sz w:val="24"/>
          <w:szCs w:val="24"/>
        </w:rPr>
        <w:t xml:space="preserve"> wish to apply </w:t>
      </w:r>
      <w:r w:rsidR="00FA280A" w:rsidRPr="008C6442">
        <w:rPr>
          <w:rFonts w:ascii="Calibri" w:eastAsia="Times New Roman" w:hAnsi="Calibri" w:cs="Calibri"/>
          <w:b/>
          <w:color w:val="000000"/>
          <w:sz w:val="24"/>
          <w:szCs w:val="24"/>
        </w:rPr>
        <w:t>for</w:t>
      </w:r>
      <w:r w:rsidR="00BD1BA5" w:rsidRPr="008C6442">
        <w:rPr>
          <w:rFonts w:ascii="Calibri" w:eastAsia="Times New Roman" w:hAnsi="Calibri" w:cs="Calibri"/>
          <w:b/>
          <w:color w:val="000000"/>
          <w:sz w:val="24"/>
          <w:szCs w:val="24"/>
        </w:rPr>
        <w:t>.</w:t>
      </w:r>
    </w:p>
    <w:p w:rsidR="00BD1BA5" w:rsidRPr="00BD1BA5" w:rsidRDefault="00BD1BA5" w:rsidP="00BA4EA1">
      <w:pPr>
        <w:spacing w:after="0" w:line="276" w:lineRule="auto"/>
        <w:ind w:left="720" w:hanging="720"/>
        <w:rPr>
          <w:rFonts w:ascii="Calibri" w:eastAsia="Times New Roman" w:hAnsi="Calibri" w:cs="Calibri"/>
          <w:color w:val="000000"/>
          <w:sz w:val="24"/>
          <w:szCs w:val="24"/>
        </w:rPr>
      </w:pPr>
    </w:p>
    <w:p w:rsidR="00BD1BA5" w:rsidRPr="00C15F36" w:rsidRDefault="00BD1BA5" w:rsidP="00BA4EA1">
      <w:pPr>
        <w:pStyle w:val="ListParagraph"/>
        <w:numPr>
          <w:ilvl w:val="0"/>
          <w:numId w:val="3"/>
        </w:numPr>
        <w:spacing w:after="0" w:line="276" w:lineRule="auto"/>
        <w:rPr>
          <w:rFonts w:ascii="Calibri" w:eastAsia="Times New Roman" w:hAnsi="Calibri" w:cs="Calibri"/>
          <w:color w:val="000000"/>
          <w:sz w:val="24"/>
          <w:szCs w:val="24"/>
        </w:rPr>
      </w:pPr>
      <w:r w:rsidRPr="00C15F36">
        <w:rPr>
          <w:rFonts w:ascii="Calibri" w:eastAsia="Times New Roman" w:hAnsi="Calibri" w:cs="Calibri"/>
          <w:color w:val="000000"/>
          <w:sz w:val="24"/>
          <w:szCs w:val="24"/>
        </w:rPr>
        <w:t>We are planning to have a sub-contractor in our proposal, but they have yet to make a final decision.  If we indicate in our Letter of Intent that we will sub-contract services, does our RFQ proposal need to include a sub-contractor?  If the intended sub-contractor decides not to be part of a consortium, can we still submit the RFP proposal without a sub-contractor (even though we stated that we would have a sub-contractor in the Letter of Intent)?</w:t>
      </w:r>
    </w:p>
    <w:p w:rsidR="00BD1BA5" w:rsidRDefault="00B73AAC" w:rsidP="00BA4EA1">
      <w:pPr>
        <w:spacing w:after="0" w:line="276" w:lineRule="auto"/>
        <w:ind w:left="720"/>
        <w:rPr>
          <w:rFonts w:ascii="Calibri" w:eastAsia="Times New Roman" w:hAnsi="Calibri" w:cs="Calibri"/>
          <w:b/>
          <w:color w:val="000000"/>
          <w:sz w:val="24"/>
          <w:szCs w:val="24"/>
        </w:rPr>
      </w:pPr>
      <w:r>
        <w:rPr>
          <w:rFonts w:ascii="Calibri" w:eastAsia="Times New Roman" w:hAnsi="Calibri" w:cs="Calibri"/>
          <w:b/>
          <w:color w:val="000000"/>
          <w:sz w:val="24"/>
          <w:szCs w:val="24"/>
        </w:rPr>
        <w:t>Applicants</w:t>
      </w:r>
      <w:r w:rsidR="00BD1BA5" w:rsidRPr="003053B5">
        <w:rPr>
          <w:rFonts w:ascii="Calibri" w:eastAsia="Times New Roman" w:hAnsi="Calibri" w:cs="Calibri"/>
          <w:b/>
          <w:color w:val="000000"/>
          <w:sz w:val="24"/>
          <w:szCs w:val="24"/>
        </w:rPr>
        <w:t xml:space="preserve"> may still submit the RF</w:t>
      </w:r>
      <w:r>
        <w:rPr>
          <w:rFonts w:ascii="Calibri" w:eastAsia="Times New Roman" w:hAnsi="Calibri" w:cs="Calibri"/>
          <w:b/>
          <w:color w:val="000000"/>
          <w:sz w:val="24"/>
          <w:szCs w:val="24"/>
        </w:rPr>
        <w:t>Q</w:t>
      </w:r>
      <w:r w:rsidR="00BD1BA5" w:rsidRPr="003053B5">
        <w:rPr>
          <w:rFonts w:ascii="Calibri" w:eastAsia="Times New Roman" w:hAnsi="Calibri" w:cs="Calibri"/>
          <w:b/>
          <w:color w:val="000000"/>
          <w:sz w:val="24"/>
          <w:szCs w:val="24"/>
        </w:rPr>
        <w:t xml:space="preserve"> </w:t>
      </w:r>
      <w:r w:rsidR="00A55D55">
        <w:rPr>
          <w:rFonts w:ascii="Calibri" w:eastAsia="Times New Roman" w:hAnsi="Calibri" w:cs="Calibri"/>
          <w:b/>
          <w:color w:val="000000"/>
          <w:sz w:val="24"/>
          <w:szCs w:val="24"/>
        </w:rPr>
        <w:t>application</w:t>
      </w:r>
      <w:r w:rsidR="00BD1BA5" w:rsidRPr="003053B5">
        <w:rPr>
          <w:rFonts w:ascii="Calibri" w:eastAsia="Times New Roman" w:hAnsi="Calibri" w:cs="Calibri"/>
          <w:b/>
          <w:color w:val="000000"/>
          <w:sz w:val="24"/>
          <w:szCs w:val="24"/>
        </w:rPr>
        <w:t xml:space="preserve"> for consideration as a direct services provider. However, </w:t>
      </w:r>
      <w:r>
        <w:rPr>
          <w:rFonts w:ascii="Calibri" w:eastAsia="Times New Roman" w:hAnsi="Calibri" w:cs="Calibri"/>
          <w:b/>
          <w:color w:val="000000"/>
          <w:sz w:val="24"/>
          <w:szCs w:val="24"/>
        </w:rPr>
        <w:t>the applicant</w:t>
      </w:r>
      <w:r w:rsidR="00BD1BA5" w:rsidRPr="003053B5">
        <w:rPr>
          <w:rFonts w:ascii="Calibri" w:eastAsia="Times New Roman" w:hAnsi="Calibri" w:cs="Calibri"/>
          <w:b/>
          <w:color w:val="000000"/>
          <w:sz w:val="24"/>
          <w:szCs w:val="24"/>
        </w:rPr>
        <w:t xml:space="preserve"> must select both options "Provide Direct Services" &amp; "Subcontract Services" in the event </w:t>
      </w:r>
      <w:r>
        <w:rPr>
          <w:rFonts w:ascii="Calibri" w:eastAsia="Times New Roman" w:hAnsi="Calibri" w:cs="Calibri"/>
          <w:b/>
          <w:color w:val="000000"/>
          <w:sz w:val="24"/>
          <w:szCs w:val="24"/>
        </w:rPr>
        <w:t>the</w:t>
      </w:r>
      <w:r w:rsidR="00BD1BA5" w:rsidRPr="003053B5">
        <w:rPr>
          <w:rFonts w:ascii="Calibri" w:eastAsia="Times New Roman" w:hAnsi="Calibri" w:cs="Calibri"/>
          <w:b/>
          <w:color w:val="000000"/>
          <w:sz w:val="24"/>
          <w:szCs w:val="24"/>
        </w:rPr>
        <w:t xml:space="preserve"> intended sub-contractor declines.</w:t>
      </w:r>
    </w:p>
    <w:p w:rsidR="009821EF" w:rsidRDefault="009821EF" w:rsidP="00BA4EA1">
      <w:pPr>
        <w:spacing w:after="0" w:line="276" w:lineRule="auto"/>
        <w:ind w:left="630"/>
        <w:rPr>
          <w:rFonts w:ascii="Calibri" w:eastAsia="Times New Roman" w:hAnsi="Calibri" w:cs="Calibri"/>
          <w:b/>
          <w:color w:val="000000"/>
          <w:sz w:val="24"/>
          <w:szCs w:val="24"/>
        </w:rPr>
      </w:pPr>
    </w:p>
    <w:p w:rsidR="00B73AAC" w:rsidRDefault="009821EF" w:rsidP="00BA4EA1">
      <w:pPr>
        <w:pStyle w:val="ListParagraph"/>
        <w:numPr>
          <w:ilvl w:val="0"/>
          <w:numId w:val="3"/>
        </w:numPr>
        <w:spacing w:after="0" w:line="276" w:lineRule="auto"/>
        <w:rPr>
          <w:rFonts w:ascii="Calibri" w:eastAsia="Times New Roman" w:hAnsi="Calibri" w:cs="Calibri"/>
          <w:color w:val="000000"/>
          <w:sz w:val="24"/>
          <w:szCs w:val="24"/>
        </w:rPr>
      </w:pPr>
      <w:r w:rsidRPr="009821EF">
        <w:rPr>
          <w:rFonts w:ascii="Calibri" w:eastAsia="Times New Roman" w:hAnsi="Calibri" w:cs="Calibri"/>
          <w:color w:val="000000"/>
          <w:sz w:val="24"/>
          <w:szCs w:val="24"/>
        </w:rPr>
        <w:t xml:space="preserve">I’m requesting clarification on the minimum qualifications for this contract.  On Page 6 of the Competitive Solicitation under </w:t>
      </w:r>
      <w:r w:rsidRPr="00B73AAC">
        <w:rPr>
          <w:rFonts w:ascii="Calibri" w:eastAsia="Times New Roman" w:hAnsi="Calibri" w:cs="Calibri"/>
          <w:color w:val="000000"/>
          <w:sz w:val="24"/>
          <w:szCs w:val="24"/>
        </w:rPr>
        <w:t xml:space="preserve">Minimum Qualifications, 1. </w:t>
      </w:r>
      <w:r w:rsidR="001C2E9C">
        <w:rPr>
          <w:rFonts w:ascii="Calibri" w:eastAsia="Times New Roman" w:hAnsi="Calibri" w:cs="Calibri"/>
          <w:color w:val="000000"/>
          <w:sz w:val="24"/>
          <w:szCs w:val="24"/>
        </w:rPr>
        <w:t>(</w:t>
      </w:r>
      <w:r w:rsidRPr="00B73AAC">
        <w:rPr>
          <w:rFonts w:ascii="Calibri" w:eastAsia="Times New Roman" w:hAnsi="Calibri" w:cs="Calibri"/>
          <w:color w:val="000000"/>
          <w:sz w:val="24"/>
          <w:szCs w:val="24"/>
        </w:rPr>
        <w:t>a.</w:t>
      </w:r>
      <w:r w:rsidR="001C2E9C">
        <w:rPr>
          <w:rFonts w:ascii="Calibri" w:eastAsia="Times New Roman" w:hAnsi="Calibri" w:cs="Calibri"/>
          <w:color w:val="000000"/>
          <w:sz w:val="24"/>
          <w:szCs w:val="24"/>
        </w:rPr>
        <w:t>)</w:t>
      </w:r>
      <w:r w:rsidRPr="00B73AAC">
        <w:rPr>
          <w:rFonts w:ascii="Calibri" w:eastAsia="Times New Roman" w:hAnsi="Calibri" w:cs="Calibri"/>
          <w:color w:val="000000"/>
          <w:sz w:val="24"/>
          <w:szCs w:val="24"/>
        </w:rPr>
        <w:t xml:space="preserve"> states that all applicants </w:t>
      </w:r>
      <w:r w:rsidR="001C2E9C">
        <w:rPr>
          <w:rFonts w:ascii="Calibri" w:eastAsia="Times New Roman" w:hAnsi="Calibri" w:cs="Calibri"/>
          <w:color w:val="000000"/>
          <w:sz w:val="24"/>
          <w:szCs w:val="24"/>
        </w:rPr>
        <w:t>“</w:t>
      </w:r>
      <w:r w:rsidRPr="00B73AAC">
        <w:rPr>
          <w:rFonts w:ascii="Calibri" w:eastAsia="Times New Roman" w:hAnsi="Calibri" w:cs="Calibri"/>
          <w:color w:val="000000"/>
          <w:sz w:val="24"/>
          <w:szCs w:val="24"/>
        </w:rPr>
        <w:t>must be licensed in Washington State and must be registered and maintain status as a non-profit, for profit, or tribal corporation with the Secretary of State’s Office.</w:t>
      </w:r>
      <w:r w:rsidR="001C2E9C">
        <w:rPr>
          <w:rFonts w:ascii="Calibri" w:eastAsia="Times New Roman" w:hAnsi="Calibri" w:cs="Calibri"/>
          <w:color w:val="000000"/>
          <w:sz w:val="24"/>
          <w:szCs w:val="24"/>
        </w:rPr>
        <w:t>”</w:t>
      </w:r>
      <w:r w:rsidRPr="00B73AAC">
        <w:rPr>
          <w:rFonts w:ascii="Calibri" w:eastAsia="Times New Roman" w:hAnsi="Calibri" w:cs="Calibri"/>
          <w:color w:val="000000"/>
          <w:sz w:val="24"/>
          <w:szCs w:val="24"/>
        </w:rPr>
        <w:t xml:space="preserve"> That implies state agencies cannot apply</w:t>
      </w:r>
      <w:r w:rsidR="00B73AAC">
        <w:rPr>
          <w:rFonts w:ascii="Calibri" w:eastAsia="Times New Roman" w:hAnsi="Calibri" w:cs="Calibri"/>
          <w:color w:val="000000"/>
          <w:sz w:val="24"/>
          <w:szCs w:val="24"/>
        </w:rPr>
        <w:t>,</w:t>
      </w:r>
      <w:r w:rsidRPr="00B73AAC">
        <w:rPr>
          <w:rFonts w:ascii="Calibri" w:eastAsia="Times New Roman" w:hAnsi="Calibri" w:cs="Calibri"/>
          <w:color w:val="000000"/>
          <w:sz w:val="24"/>
          <w:szCs w:val="24"/>
        </w:rPr>
        <w:t xml:space="preserve"> yet on the Notice of Intent Form and the RFQ Application, there is a check box for “State Agency” under Type of Organization.</w:t>
      </w:r>
      <w:r w:rsidR="00B73AAC" w:rsidRPr="00B73AAC">
        <w:rPr>
          <w:rFonts w:ascii="Calibri" w:eastAsia="Times New Roman" w:hAnsi="Calibri" w:cs="Calibri"/>
          <w:color w:val="000000"/>
          <w:sz w:val="24"/>
          <w:szCs w:val="24"/>
        </w:rPr>
        <w:t xml:space="preserve"> </w:t>
      </w:r>
      <w:r w:rsidR="00B73AAC" w:rsidRPr="009821EF">
        <w:rPr>
          <w:rFonts w:ascii="Calibri" w:eastAsia="Times New Roman" w:hAnsi="Calibri" w:cs="Calibri"/>
          <w:color w:val="000000"/>
          <w:sz w:val="24"/>
          <w:szCs w:val="24"/>
        </w:rPr>
        <w:t>Will Department of Commerce contract with another State agency for delivery of WorkFirst Programs or are State agencies excluded from this solicitation?</w:t>
      </w:r>
    </w:p>
    <w:p w:rsidR="00B73AAC" w:rsidRDefault="00B73AAC" w:rsidP="00BA4EA1">
      <w:pPr>
        <w:spacing w:after="0" w:line="276" w:lineRule="auto"/>
        <w:ind w:left="720"/>
        <w:rPr>
          <w:rFonts w:ascii="Calibri" w:eastAsia="Times New Roman" w:hAnsi="Calibri" w:cs="Calibri"/>
          <w:b/>
          <w:color w:val="000000"/>
          <w:sz w:val="24"/>
          <w:szCs w:val="24"/>
        </w:rPr>
      </w:pPr>
      <w:r>
        <w:rPr>
          <w:rFonts w:ascii="Calibri" w:eastAsia="Times New Roman" w:hAnsi="Calibri" w:cs="Calibri"/>
          <w:b/>
          <w:color w:val="000000"/>
          <w:sz w:val="24"/>
          <w:szCs w:val="24"/>
        </w:rPr>
        <w:lastRenderedPageBreak/>
        <w:t xml:space="preserve">Government entities, which includes state agencies, may apply. </w:t>
      </w:r>
      <w:r w:rsidR="00E4675F">
        <w:rPr>
          <w:rFonts w:ascii="Calibri" w:eastAsia="Times New Roman" w:hAnsi="Calibri" w:cs="Calibri"/>
          <w:b/>
          <w:color w:val="000000"/>
          <w:sz w:val="24"/>
          <w:szCs w:val="24"/>
        </w:rPr>
        <w:t>Please see Amendment A for associated changes to the minimum qualifications and the RFQ document.</w:t>
      </w:r>
    </w:p>
    <w:p w:rsidR="009821EF" w:rsidRDefault="009821EF" w:rsidP="00BA4EA1">
      <w:pPr>
        <w:spacing w:after="0" w:line="276" w:lineRule="auto"/>
        <w:rPr>
          <w:rFonts w:ascii="Calibri" w:eastAsia="Times New Roman" w:hAnsi="Calibri" w:cs="Calibri"/>
          <w:color w:val="000000"/>
          <w:sz w:val="24"/>
          <w:szCs w:val="24"/>
        </w:rPr>
      </w:pPr>
    </w:p>
    <w:p w:rsidR="009821EF" w:rsidRDefault="009821EF" w:rsidP="00BA4EA1">
      <w:pPr>
        <w:pStyle w:val="ListParagraph"/>
        <w:numPr>
          <w:ilvl w:val="0"/>
          <w:numId w:val="3"/>
        </w:numPr>
        <w:spacing w:after="0" w:line="276" w:lineRule="auto"/>
        <w:rPr>
          <w:rFonts w:ascii="Calibri" w:eastAsia="Times New Roman" w:hAnsi="Calibri" w:cs="Calibri"/>
          <w:color w:val="000000"/>
          <w:sz w:val="24"/>
          <w:szCs w:val="24"/>
        </w:rPr>
      </w:pPr>
      <w:r w:rsidRPr="009821EF">
        <w:rPr>
          <w:rFonts w:ascii="Calibri" w:eastAsia="Times New Roman" w:hAnsi="Calibri" w:cs="Calibri"/>
          <w:color w:val="000000"/>
          <w:sz w:val="24"/>
          <w:szCs w:val="24"/>
        </w:rPr>
        <w:t>Our agency currently serves pregnant women and women with young children. Our job training and workforce development program is currently structured to be offered to women who are already enrolled in our existing wraparound programs. As a WorkFirst Direct Services provider, are we allowed to serve a target demographic and/or limit workplace learning opportunities to our existing service population?</w:t>
      </w:r>
    </w:p>
    <w:p w:rsidR="009821EF" w:rsidRPr="00B73AAC" w:rsidRDefault="00B73AAC" w:rsidP="00BA4EA1">
      <w:pPr>
        <w:spacing w:after="0" w:line="276" w:lineRule="auto"/>
        <w:ind w:left="720"/>
        <w:rPr>
          <w:rFonts w:ascii="Calibri" w:eastAsia="Times New Roman" w:hAnsi="Calibri" w:cs="Calibri"/>
          <w:b/>
          <w:color w:val="000000"/>
          <w:sz w:val="24"/>
          <w:szCs w:val="24"/>
        </w:rPr>
      </w:pPr>
      <w:r w:rsidRPr="00B73AAC">
        <w:rPr>
          <w:rFonts w:ascii="Calibri" w:eastAsia="Times New Roman" w:hAnsi="Calibri" w:cs="Calibri"/>
          <w:b/>
          <w:color w:val="000000"/>
          <w:sz w:val="24"/>
          <w:szCs w:val="24"/>
        </w:rPr>
        <w:t>Contractors are required to serve any eligible TANF recipient that is referred by DSHS. Contractors may not target or exclude specific populations among those that are eligible TANF recipients.</w:t>
      </w:r>
    </w:p>
    <w:p w:rsidR="00BD1BA5" w:rsidRPr="00237A45" w:rsidRDefault="00BD1BA5" w:rsidP="00BA4EA1">
      <w:pPr>
        <w:spacing w:after="0" w:line="276" w:lineRule="auto"/>
        <w:ind w:left="720" w:hanging="720"/>
        <w:rPr>
          <w:rFonts w:ascii="Calibri" w:eastAsia="Times New Roman" w:hAnsi="Calibri" w:cs="Calibri"/>
          <w:color w:val="000000"/>
          <w:sz w:val="24"/>
          <w:szCs w:val="24"/>
        </w:rPr>
      </w:pPr>
    </w:p>
    <w:sectPr w:rsidR="00BD1BA5" w:rsidRPr="00237A45" w:rsidSect="001C2E9C">
      <w:headerReference w:type="default" r:id="rId9"/>
      <w:footerReference w:type="default" r:id="rId10"/>
      <w:headerReference w:type="first" r:id="rId11"/>
      <w:pgSz w:w="12240" w:h="15840" w:code="1"/>
      <w:pgMar w:top="1440" w:right="1080" w:bottom="1008" w:left="1080" w:header="720" w:footer="27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88F" w:rsidRDefault="00B8088F" w:rsidP="00B8088F">
      <w:pPr>
        <w:spacing w:after="0" w:line="240" w:lineRule="auto"/>
      </w:pPr>
      <w:r>
        <w:separator/>
      </w:r>
    </w:p>
  </w:endnote>
  <w:endnote w:type="continuationSeparator" w:id="0">
    <w:p w:rsidR="00B8088F" w:rsidRDefault="00B8088F" w:rsidP="00B80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7D" w:rsidRDefault="005A7F7D" w:rsidP="00BA4EA1">
    <w:pPr>
      <w:spacing w:after="0" w:line="240" w:lineRule="auto"/>
      <w:rPr>
        <w:rFonts w:ascii="Calibri" w:eastAsia="Times New Roman" w:hAnsi="Calibri" w:cs="Calibri"/>
        <w:bCs/>
        <w:color w:val="000000"/>
        <w:sz w:val="18"/>
        <w:szCs w:val="18"/>
      </w:rPr>
    </w:pPr>
    <w:r w:rsidRPr="005A7F7D">
      <w:rPr>
        <w:rFonts w:ascii="Calibri" w:eastAsia="Times New Roman" w:hAnsi="Calibri" w:cs="Calibri"/>
        <w:color w:val="000000"/>
        <w:sz w:val="18"/>
        <w:szCs w:val="18"/>
      </w:rPr>
      <w:t>Commerce WorkFirst RFQ#WF2021</w:t>
    </w:r>
    <w:r w:rsidR="00DC3416">
      <w:rPr>
        <w:rFonts w:ascii="Calibri" w:eastAsia="Times New Roman" w:hAnsi="Calibri" w:cs="Calibri"/>
        <w:color w:val="000000"/>
        <w:sz w:val="18"/>
        <w:szCs w:val="18"/>
      </w:rPr>
      <w:tab/>
    </w:r>
    <w:r w:rsidR="00DC3416">
      <w:rPr>
        <w:rFonts w:ascii="Calibri" w:eastAsia="Times New Roman" w:hAnsi="Calibri" w:cs="Calibri"/>
        <w:color w:val="000000"/>
        <w:sz w:val="18"/>
        <w:szCs w:val="18"/>
      </w:rPr>
      <w:tab/>
    </w:r>
    <w:r w:rsidR="00DC3416">
      <w:rPr>
        <w:rFonts w:ascii="Calibri" w:eastAsia="Times New Roman" w:hAnsi="Calibri" w:cs="Calibri"/>
        <w:color w:val="000000"/>
        <w:sz w:val="18"/>
        <w:szCs w:val="18"/>
      </w:rPr>
      <w:tab/>
    </w:r>
    <w:r w:rsidR="00DC3416">
      <w:rPr>
        <w:rFonts w:ascii="Calibri" w:eastAsia="Times New Roman" w:hAnsi="Calibri" w:cs="Calibri"/>
        <w:color w:val="000000"/>
        <w:sz w:val="18"/>
        <w:szCs w:val="18"/>
      </w:rPr>
      <w:tab/>
    </w:r>
    <w:r w:rsidR="00DC3416">
      <w:rPr>
        <w:rFonts w:ascii="Calibri" w:eastAsia="Times New Roman" w:hAnsi="Calibri" w:cs="Calibri"/>
        <w:color w:val="000000"/>
        <w:sz w:val="18"/>
        <w:szCs w:val="18"/>
      </w:rPr>
      <w:tab/>
    </w:r>
    <w:r w:rsidR="00DC3416">
      <w:rPr>
        <w:rFonts w:ascii="Calibri" w:eastAsia="Times New Roman" w:hAnsi="Calibri" w:cs="Calibri"/>
        <w:color w:val="000000"/>
        <w:sz w:val="18"/>
        <w:szCs w:val="18"/>
      </w:rPr>
      <w:tab/>
    </w:r>
    <w:r w:rsidR="00DC3416">
      <w:rPr>
        <w:rFonts w:ascii="Calibri" w:eastAsia="Times New Roman" w:hAnsi="Calibri" w:cs="Calibri"/>
        <w:color w:val="000000"/>
        <w:sz w:val="18"/>
        <w:szCs w:val="18"/>
      </w:rPr>
      <w:tab/>
    </w:r>
    <w:r w:rsidR="00DC3416">
      <w:rPr>
        <w:rFonts w:ascii="Calibri" w:eastAsia="Times New Roman" w:hAnsi="Calibri" w:cs="Calibri"/>
        <w:color w:val="000000"/>
        <w:sz w:val="18"/>
        <w:szCs w:val="18"/>
      </w:rPr>
      <w:tab/>
    </w:r>
    <w:r w:rsidR="00DC3416">
      <w:rPr>
        <w:rFonts w:ascii="Calibri" w:eastAsia="Times New Roman" w:hAnsi="Calibri" w:cs="Calibri"/>
        <w:color w:val="000000"/>
        <w:sz w:val="18"/>
        <w:szCs w:val="18"/>
      </w:rPr>
      <w:tab/>
    </w:r>
    <w:r w:rsidR="00DC3416" w:rsidRPr="00DC3416">
      <w:rPr>
        <w:rFonts w:ascii="Calibri" w:eastAsia="Times New Roman" w:hAnsi="Calibri" w:cs="Calibri"/>
        <w:color w:val="000000"/>
        <w:sz w:val="18"/>
        <w:szCs w:val="18"/>
      </w:rPr>
      <w:t xml:space="preserve">Page </w:t>
    </w:r>
    <w:r w:rsidR="00DC3416" w:rsidRPr="00DC3416">
      <w:rPr>
        <w:rFonts w:ascii="Calibri" w:eastAsia="Times New Roman" w:hAnsi="Calibri" w:cs="Calibri"/>
        <w:bCs/>
        <w:color w:val="000000"/>
        <w:sz w:val="18"/>
        <w:szCs w:val="18"/>
      </w:rPr>
      <w:fldChar w:fldCharType="begin"/>
    </w:r>
    <w:r w:rsidR="00DC3416" w:rsidRPr="00DC3416">
      <w:rPr>
        <w:rFonts w:ascii="Calibri" w:eastAsia="Times New Roman" w:hAnsi="Calibri" w:cs="Calibri"/>
        <w:bCs/>
        <w:color w:val="000000"/>
        <w:sz w:val="18"/>
        <w:szCs w:val="18"/>
      </w:rPr>
      <w:instrText xml:space="preserve"> PAGE  \* Arabic  \* MERGEFORMAT </w:instrText>
    </w:r>
    <w:r w:rsidR="00DC3416" w:rsidRPr="00DC3416">
      <w:rPr>
        <w:rFonts w:ascii="Calibri" w:eastAsia="Times New Roman" w:hAnsi="Calibri" w:cs="Calibri"/>
        <w:bCs/>
        <w:color w:val="000000"/>
        <w:sz w:val="18"/>
        <w:szCs w:val="18"/>
      </w:rPr>
      <w:fldChar w:fldCharType="separate"/>
    </w:r>
    <w:r w:rsidR="00FC60C1">
      <w:rPr>
        <w:rFonts w:ascii="Calibri" w:eastAsia="Times New Roman" w:hAnsi="Calibri" w:cs="Calibri"/>
        <w:bCs/>
        <w:noProof/>
        <w:color w:val="000000"/>
        <w:sz w:val="18"/>
        <w:szCs w:val="18"/>
      </w:rPr>
      <w:t>2</w:t>
    </w:r>
    <w:r w:rsidR="00DC3416" w:rsidRPr="00DC3416">
      <w:rPr>
        <w:rFonts w:ascii="Calibri" w:eastAsia="Times New Roman" w:hAnsi="Calibri" w:cs="Calibri"/>
        <w:bCs/>
        <w:color w:val="000000"/>
        <w:sz w:val="18"/>
        <w:szCs w:val="18"/>
      </w:rPr>
      <w:fldChar w:fldCharType="end"/>
    </w:r>
    <w:r w:rsidR="00DC3416" w:rsidRPr="00DC3416">
      <w:rPr>
        <w:rFonts w:ascii="Calibri" w:eastAsia="Times New Roman" w:hAnsi="Calibri" w:cs="Calibri"/>
        <w:color w:val="000000"/>
        <w:sz w:val="18"/>
        <w:szCs w:val="18"/>
      </w:rPr>
      <w:t xml:space="preserve"> | </w:t>
    </w:r>
    <w:r w:rsidR="00DC3416" w:rsidRPr="00DC3416">
      <w:rPr>
        <w:rFonts w:ascii="Calibri" w:eastAsia="Times New Roman" w:hAnsi="Calibri" w:cs="Calibri"/>
        <w:bCs/>
        <w:color w:val="000000"/>
        <w:sz w:val="18"/>
        <w:szCs w:val="18"/>
      </w:rPr>
      <w:fldChar w:fldCharType="begin"/>
    </w:r>
    <w:r w:rsidR="00DC3416" w:rsidRPr="00DC3416">
      <w:rPr>
        <w:rFonts w:ascii="Calibri" w:eastAsia="Times New Roman" w:hAnsi="Calibri" w:cs="Calibri"/>
        <w:bCs/>
        <w:color w:val="000000"/>
        <w:sz w:val="18"/>
        <w:szCs w:val="18"/>
      </w:rPr>
      <w:instrText xml:space="preserve"> NUMPAGES  \* Arabic  \* MERGEFORMAT </w:instrText>
    </w:r>
    <w:r w:rsidR="00DC3416" w:rsidRPr="00DC3416">
      <w:rPr>
        <w:rFonts w:ascii="Calibri" w:eastAsia="Times New Roman" w:hAnsi="Calibri" w:cs="Calibri"/>
        <w:bCs/>
        <w:color w:val="000000"/>
        <w:sz w:val="18"/>
        <w:szCs w:val="18"/>
      </w:rPr>
      <w:fldChar w:fldCharType="separate"/>
    </w:r>
    <w:r w:rsidR="00FC60C1">
      <w:rPr>
        <w:rFonts w:ascii="Calibri" w:eastAsia="Times New Roman" w:hAnsi="Calibri" w:cs="Calibri"/>
        <w:bCs/>
        <w:noProof/>
        <w:color w:val="000000"/>
        <w:sz w:val="18"/>
        <w:szCs w:val="18"/>
      </w:rPr>
      <w:t>4</w:t>
    </w:r>
    <w:r w:rsidR="00DC3416" w:rsidRPr="00DC3416">
      <w:rPr>
        <w:rFonts w:ascii="Calibri" w:eastAsia="Times New Roman" w:hAnsi="Calibri" w:cs="Calibri"/>
        <w:bCs/>
        <w:color w:val="000000"/>
        <w:sz w:val="18"/>
        <w:szCs w:val="18"/>
      </w:rPr>
      <w:fldChar w:fldCharType="end"/>
    </w:r>
  </w:p>
  <w:p w:rsidR="005A7F7D" w:rsidRPr="00BA4EA1" w:rsidRDefault="00BA4EA1" w:rsidP="00BA4EA1">
    <w:pPr>
      <w:spacing w:after="0" w:line="240" w:lineRule="auto"/>
      <w:rPr>
        <w:rFonts w:ascii="Calibri" w:eastAsia="Times New Roman" w:hAnsi="Calibri" w:cs="Calibri"/>
        <w:i/>
        <w:color w:val="000000"/>
        <w:sz w:val="18"/>
        <w:szCs w:val="18"/>
      </w:rPr>
    </w:pPr>
    <w:r>
      <w:rPr>
        <w:rFonts w:ascii="Calibri" w:eastAsia="Times New Roman" w:hAnsi="Calibri" w:cs="Calibri"/>
        <w:bCs/>
        <w:i/>
        <w:color w:val="000000"/>
        <w:sz w:val="18"/>
        <w:szCs w:val="18"/>
      </w:rPr>
      <w:t>Posted January 17,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88F" w:rsidRDefault="00B8088F" w:rsidP="00B8088F">
      <w:pPr>
        <w:spacing w:after="0" w:line="240" w:lineRule="auto"/>
      </w:pPr>
      <w:r>
        <w:separator/>
      </w:r>
    </w:p>
  </w:footnote>
  <w:footnote w:type="continuationSeparator" w:id="0">
    <w:p w:rsidR="00B8088F" w:rsidRDefault="00B8088F" w:rsidP="00B80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E9C" w:rsidRDefault="001C2E9C" w:rsidP="001C2E9C">
    <w:pPr>
      <w:spacing w:after="0" w:line="240" w:lineRule="auto"/>
      <w:jc w:val="center"/>
      <w:rPr>
        <w:rFonts w:asciiTheme="minorHAnsi" w:hAnsiTheme="minorHAnsi" w:cstheme="minorHAnsi"/>
        <w:b/>
        <w:color w:val="auto"/>
        <w:sz w:val="24"/>
        <w:szCs w:val="24"/>
      </w:rPr>
    </w:pPr>
    <w:r w:rsidRPr="00D30C5C">
      <w:rPr>
        <w:rFonts w:asciiTheme="minorHAnsi" w:hAnsiTheme="minorHAnsi" w:cstheme="minorHAnsi"/>
        <w:b/>
        <w:color w:val="auto"/>
        <w:sz w:val="24"/>
        <w:szCs w:val="24"/>
      </w:rPr>
      <w:t>WorkFirst Programs</w:t>
    </w:r>
    <w:r>
      <w:rPr>
        <w:rFonts w:asciiTheme="minorHAnsi" w:hAnsiTheme="minorHAnsi" w:cstheme="minorHAnsi"/>
        <w:b/>
        <w:color w:val="auto"/>
        <w:sz w:val="24"/>
        <w:szCs w:val="24"/>
      </w:rPr>
      <w:t xml:space="preserve"> </w:t>
    </w:r>
    <w:r w:rsidRPr="00D30C5C">
      <w:rPr>
        <w:rFonts w:asciiTheme="minorHAnsi" w:hAnsiTheme="minorHAnsi" w:cstheme="minorHAnsi"/>
        <w:b/>
        <w:color w:val="auto"/>
        <w:sz w:val="24"/>
        <w:szCs w:val="24"/>
      </w:rPr>
      <w:t xml:space="preserve">RFQ </w:t>
    </w:r>
    <w:r>
      <w:rPr>
        <w:rFonts w:asciiTheme="minorHAnsi" w:hAnsiTheme="minorHAnsi" w:cstheme="minorHAnsi"/>
        <w:b/>
        <w:color w:val="auto"/>
        <w:sz w:val="24"/>
        <w:szCs w:val="24"/>
      </w:rPr>
      <w:t>#WF</w:t>
    </w:r>
    <w:r w:rsidRPr="00D30C5C">
      <w:rPr>
        <w:rFonts w:asciiTheme="minorHAnsi" w:hAnsiTheme="minorHAnsi" w:cstheme="minorHAnsi"/>
        <w:b/>
        <w:color w:val="auto"/>
        <w:sz w:val="24"/>
        <w:szCs w:val="24"/>
      </w:rPr>
      <w:t>2021</w:t>
    </w:r>
  </w:p>
  <w:p w:rsidR="00B8088F" w:rsidRDefault="001C2E9C" w:rsidP="001C2E9C">
    <w:pPr>
      <w:spacing w:after="0" w:line="240" w:lineRule="auto"/>
      <w:jc w:val="center"/>
      <w:rPr>
        <w:rFonts w:asciiTheme="minorHAnsi" w:hAnsiTheme="minorHAnsi" w:cstheme="minorHAnsi"/>
        <w:b/>
        <w:color w:val="auto"/>
        <w:sz w:val="24"/>
        <w:szCs w:val="24"/>
      </w:rPr>
    </w:pPr>
    <w:r>
      <w:rPr>
        <w:rFonts w:asciiTheme="minorHAnsi" w:hAnsiTheme="minorHAnsi" w:cstheme="minorHAnsi"/>
        <w:b/>
        <w:color w:val="auto"/>
        <w:sz w:val="24"/>
        <w:szCs w:val="24"/>
      </w:rPr>
      <w:t>Questions and Answers</w:t>
    </w:r>
    <w:r w:rsidR="00FC60C1">
      <w:rPr>
        <w:rFonts w:asciiTheme="minorHAnsi" w:hAnsiTheme="minorHAnsi" w:cstheme="minorHAnsi"/>
        <w:b/>
        <w:color w:val="auto"/>
        <w:sz w:val="24"/>
        <w:szCs w:val="24"/>
      </w:rPr>
      <w:t xml:space="preserve"> 1</w:t>
    </w:r>
  </w:p>
  <w:p w:rsidR="00E4675F" w:rsidRDefault="00E4675F" w:rsidP="001C2E9C">
    <w:pPr>
      <w:spacing w:after="0" w:line="240" w:lineRule="auto"/>
      <w:jc w:val="center"/>
      <w:rPr>
        <w:rFonts w:asciiTheme="minorHAnsi" w:hAnsiTheme="minorHAnsi" w:cstheme="minorHAnsi"/>
        <w:b/>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E9C" w:rsidRDefault="001C2E9C" w:rsidP="001C2E9C">
    <w:pPr>
      <w:spacing w:after="0" w:line="240" w:lineRule="auto"/>
      <w:jc w:val="center"/>
    </w:pPr>
    <w:r>
      <w:rPr>
        <w:noProof/>
      </w:rPr>
      <w:drawing>
        <wp:inline distT="0" distB="0" distL="0" distR="0" wp14:anchorId="67B71B4C" wp14:editId="769F1AE8">
          <wp:extent cx="2990850" cy="438150"/>
          <wp:effectExtent l="0" t="0" r="0" b="0"/>
          <wp:docPr id="13" name="Picture 13" descr="Washington State Department of Commerce">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Washington State Department of Commerce">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850" cy="438150"/>
                  </a:xfrm>
                  <a:prstGeom prst="rect">
                    <a:avLst/>
                  </a:prstGeom>
                  <a:noFill/>
                  <a:ln>
                    <a:noFill/>
                  </a:ln>
                </pic:spPr>
              </pic:pic>
            </a:graphicData>
          </a:graphic>
        </wp:inline>
      </w:drawing>
    </w:r>
  </w:p>
  <w:p w:rsidR="001C2E9C" w:rsidRDefault="001C2E9C" w:rsidP="001C2E9C">
    <w:pPr>
      <w:spacing w:after="0" w:line="240" w:lineRule="auto"/>
      <w:jc w:val="center"/>
      <w:rPr>
        <w:rFonts w:asciiTheme="minorHAnsi" w:hAnsiTheme="minorHAnsi" w:cstheme="minorHAnsi"/>
        <w:b/>
        <w:color w:val="auto"/>
        <w:sz w:val="24"/>
        <w:szCs w:val="24"/>
      </w:rPr>
    </w:pPr>
    <w:r w:rsidRPr="00D30C5C">
      <w:rPr>
        <w:rFonts w:asciiTheme="minorHAnsi" w:hAnsiTheme="minorHAnsi" w:cstheme="minorHAnsi"/>
        <w:b/>
        <w:color w:val="auto"/>
        <w:sz w:val="24"/>
        <w:szCs w:val="24"/>
      </w:rPr>
      <w:t>WorkFirst Programs</w:t>
    </w:r>
    <w:r>
      <w:rPr>
        <w:rFonts w:asciiTheme="minorHAnsi" w:hAnsiTheme="minorHAnsi" w:cstheme="minorHAnsi"/>
        <w:b/>
        <w:color w:val="auto"/>
        <w:sz w:val="24"/>
        <w:szCs w:val="24"/>
      </w:rPr>
      <w:t xml:space="preserve"> </w:t>
    </w:r>
    <w:r w:rsidRPr="00D30C5C">
      <w:rPr>
        <w:rFonts w:asciiTheme="minorHAnsi" w:hAnsiTheme="minorHAnsi" w:cstheme="minorHAnsi"/>
        <w:b/>
        <w:color w:val="auto"/>
        <w:sz w:val="24"/>
        <w:szCs w:val="24"/>
      </w:rPr>
      <w:t xml:space="preserve">RFQ </w:t>
    </w:r>
    <w:r>
      <w:rPr>
        <w:rFonts w:asciiTheme="minorHAnsi" w:hAnsiTheme="minorHAnsi" w:cstheme="minorHAnsi"/>
        <w:b/>
        <w:color w:val="auto"/>
        <w:sz w:val="24"/>
        <w:szCs w:val="24"/>
      </w:rPr>
      <w:t>#WF</w:t>
    </w:r>
    <w:r w:rsidRPr="00D30C5C">
      <w:rPr>
        <w:rFonts w:asciiTheme="minorHAnsi" w:hAnsiTheme="minorHAnsi" w:cstheme="minorHAnsi"/>
        <w:b/>
        <w:color w:val="auto"/>
        <w:sz w:val="24"/>
        <w:szCs w:val="24"/>
      </w:rPr>
      <w:t>2021</w:t>
    </w:r>
  </w:p>
  <w:p w:rsidR="001C2E9C" w:rsidRDefault="001C2E9C" w:rsidP="001C2E9C">
    <w:pPr>
      <w:spacing w:after="0" w:line="240" w:lineRule="auto"/>
      <w:jc w:val="center"/>
      <w:rPr>
        <w:rFonts w:asciiTheme="minorHAnsi" w:hAnsiTheme="minorHAnsi" w:cstheme="minorHAnsi"/>
        <w:b/>
        <w:color w:val="auto"/>
        <w:sz w:val="24"/>
        <w:szCs w:val="24"/>
      </w:rPr>
    </w:pPr>
    <w:r>
      <w:rPr>
        <w:rFonts w:asciiTheme="minorHAnsi" w:hAnsiTheme="minorHAnsi" w:cstheme="minorHAnsi"/>
        <w:b/>
        <w:color w:val="auto"/>
        <w:sz w:val="24"/>
        <w:szCs w:val="24"/>
      </w:rPr>
      <w:t>Questions and Answers</w:t>
    </w:r>
    <w:r w:rsidR="00FC60C1">
      <w:rPr>
        <w:rFonts w:asciiTheme="minorHAnsi" w:hAnsiTheme="minorHAnsi" w:cstheme="minorHAnsi"/>
        <w:b/>
        <w:color w:val="auto"/>
        <w:sz w:val="24"/>
        <w:szCs w:val="24"/>
      </w:rPr>
      <w:t xml:space="preserve"> 1</w:t>
    </w:r>
  </w:p>
  <w:p w:rsidR="001C2E9C" w:rsidRDefault="001C2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4E4"/>
    <w:multiLevelType w:val="hybridMultilevel"/>
    <w:tmpl w:val="8A7A05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4C0342"/>
    <w:multiLevelType w:val="hybridMultilevel"/>
    <w:tmpl w:val="47A0190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8270C"/>
    <w:multiLevelType w:val="hybridMultilevel"/>
    <w:tmpl w:val="38C0A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B574E"/>
    <w:multiLevelType w:val="hybridMultilevel"/>
    <w:tmpl w:val="B10A51B4"/>
    <w:lvl w:ilvl="0" w:tplc="1C94A2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107B01"/>
    <w:multiLevelType w:val="hybridMultilevel"/>
    <w:tmpl w:val="5DB43BA0"/>
    <w:lvl w:ilvl="0" w:tplc="840A152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D01BA9"/>
    <w:multiLevelType w:val="hybridMultilevel"/>
    <w:tmpl w:val="B0B0EFB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F262BF"/>
    <w:multiLevelType w:val="hybridMultilevel"/>
    <w:tmpl w:val="FF8E9DA8"/>
    <w:lvl w:ilvl="0" w:tplc="E27C3614">
      <w:start w:val="1"/>
      <w:numFmt w:val="decimal"/>
      <w:lvlText w:val="%1."/>
      <w:lvlJc w:val="left"/>
      <w:pPr>
        <w:ind w:left="720" w:hanging="360"/>
      </w:pPr>
      <w:rPr>
        <w:b/>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AB34F5"/>
    <w:multiLevelType w:val="hybridMultilevel"/>
    <w:tmpl w:val="D1CE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5C"/>
    <w:rsid w:val="000345B6"/>
    <w:rsid w:val="000C5D10"/>
    <w:rsid w:val="0014190A"/>
    <w:rsid w:val="00183663"/>
    <w:rsid w:val="001C2E9C"/>
    <w:rsid w:val="001E7D6E"/>
    <w:rsid w:val="00237A45"/>
    <w:rsid w:val="002C0987"/>
    <w:rsid w:val="003053B5"/>
    <w:rsid w:val="00314450"/>
    <w:rsid w:val="00330E89"/>
    <w:rsid w:val="003363A4"/>
    <w:rsid w:val="003A083B"/>
    <w:rsid w:val="005918F4"/>
    <w:rsid w:val="005A7F7D"/>
    <w:rsid w:val="00653048"/>
    <w:rsid w:val="00820216"/>
    <w:rsid w:val="008230ED"/>
    <w:rsid w:val="008C6442"/>
    <w:rsid w:val="008D2353"/>
    <w:rsid w:val="008D585E"/>
    <w:rsid w:val="00916C6C"/>
    <w:rsid w:val="00971DF3"/>
    <w:rsid w:val="009821EF"/>
    <w:rsid w:val="00A22805"/>
    <w:rsid w:val="00A55D55"/>
    <w:rsid w:val="00B5085A"/>
    <w:rsid w:val="00B73AAC"/>
    <w:rsid w:val="00B8088F"/>
    <w:rsid w:val="00BA4EA1"/>
    <w:rsid w:val="00BC6CFA"/>
    <w:rsid w:val="00BD1BA5"/>
    <w:rsid w:val="00BF4FEF"/>
    <w:rsid w:val="00C15F36"/>
    <w:rsid w:val="00D30C5C"/>
    <w:rsid w:val="00D924CA"/>
    <w:rsid w:val="00DC3416"/>
    <w:rsid w:val="00DD7AE9"/>
    <w:rsid w:val="00E4675F"/>
    <w:rsid w:val="00FA280A"/>
    <w:rsid w:val="00FC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5CE676"/>
  <w15:chartTrackingRefBased/>
  <w15:docId w15:val="{F9D40146-298D-4845-BCFB-3A69282F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Arial"/>
        <w:color w:val="1F1FF5"/>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88F"/>
  </w:style>
  <w:style w:type="paragraph" w:styleId="Footer">
    <w:name w:val="footer"/>
    <w:basedOn w:val="Normal"/>
    <w:link w:val="FooterChar"/>
    <w:uiPriority w:val="99"/>
    <w:unhideWhenUsed/>
    <w:rsid w:val="00B80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88F"/>
  </w:style>
  <w:style w:type="paragraph" w:styleId="ListParagraph">
    <w:name w:val="List Paragraph"/>
    <w:basedOn w:val="Normal"/>
    <w:uiPriority w:val="34"/>
    <w:qFormat/>
    <w:rsid w:val="00B8088F"/>
    <w:pPr>
      <w:ind w:left="720"/>
      <w:contextualSpacing/>
    </w:pPr>
  </w:style>
  <w:style w:type="character" w:styleId="Hyperlink">
    <w:name w:val="Hyperlink"/>
    <w:basedOn w:val="DefaultParagraphFont"/>
    <w:uiPriority w:val="99"/>
    <w:unhideWhenUsed/>
    <w:rsid w:val="008230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009">
      <w:bodyDiv w:val="1"/>
      <w:marLeft w:val="0"/>
      <w:marRight w:val="0"/>
      <w:marTop w:val="0"/>
      <w:marBottom w:val="0"/>
      <w:divBdr>
        <w:top w:val="none" w:sz="0" w:space="0" w:color="auto"/>
        <w:left w:val="none" w:sz="0" w:space="0" w:color="auto"/>
        <w:bottom w:val="none" w:sz="0" w:space="0" w:color="auto"/>
        <w:right w:val="none" w:sz="0" w:space="0" w:color="auto"/>
      </w:divBdr>
    </w:div>
    <w:div w:id="63846041">
      <w:bodyDiv w:val="1"/>
      <w:marLeft w:val="0"/>
      <w:marRight w:val="0"/>
      <w:marTop w:val="0"/>
      <w:marBottom w:val="0"/>
      <w:divBdr>
        <w:top w:val="none" w:sz="0" w:space="0" w:color="auto"/>
        <w:left w:val="none" w:sz="0" w:space="0" w:color="auto"/>
        <w:bottom w:val="none" w:sz="0" w:space="0" w:color="auto"/>
        <w:right w:val="none" w:sz="0" w:space="0" w:color="auto"/>
      </w:divBdr>
    </w:div>
    <w:div w:id="88695977">
      <w:bodyDiv w:val="1"/>
      <w:marLeft w:val="0"/>
      <w:marRight w:val="0"/>
      <w:marTop w:val="0"/>
      <w:marBottom w:val="0"/>
      <w:divBdr>
        <w:top w:val="none" w:sz="0" w:space="0" w:color="auto"/>
        <w:left w:val="none" w:sz="0" w:space="0" w:color="auto"/>
        <w:bottom w:val="none" w:sz="0" w:space="0" w:color="auto"/>
        <w:right w:val="none" w:sz="0" w:space="0" w:color="auto"/>
      </w:divBdr>
    </w:div>
    <w:div w:id="89089360">
      <w:bodyDiv w:val="1"/>
      <w:marLeft w:val="0"/>
      <w:marRight w:val="0"/>
      <w:marTop w:val="0"/>
      <w:marBottom w:val="0"/>
      <w:divBdr>
        <w:top w:val="none" w:sz="0" w:space="0" w:color="auto"/>
        <w:left w:val="none" w:sz="0" w:space="0" w:color="auto"/>
        <w:bottom w:val="none" w:sz="0" w:space="0" w:color="auto"/>
        <w:right w:val="none" w:sz="0" w:space="0" w:color="auto"/>
      </w:divBdr>
    </w:div>
    <w:div w:id="111677017">
      <w:bodyDiv w:val="1"/>
      <w:marLeft w:val="0"/>
      <w:marRight w:val="0"/>
      <w:marTop w:val="0"/>
      <w:marBottom w:val="0"/>
      <w:divBdr>
        <w:top w:val="none" w:sz="0" w:space="0" w:color="auto"/>
        <w:left w:val="none" w:sz="0" w:space="0" w:color="auto"/>
        <w:bottom w:val="none" w:sz="0" w:space="0" w:color="auto"/>
        <w:right w:val="none" w:sz="0" w:space="0" w:color="auto"/>
      </w:divBdr>
    </w:div>
    <w:div w:id="339043144">
      <w:bodyDiv w:val="1"/>
      <w:marLeft w:val="0"/>
      <w:marRight w:val="0"/>
      <w:marTop w:val="0"/>
      <w:marBottom w:val="0"/>
      <w:divBdr>
        <w:top w:val="none" w:sz="0" w:space="0" w:color="auto"/>
        <w:left w:val="none" w:sz="0" w:space="0" w:color="auto"/>
        <w:bottom w:val="none" w:sz="0" w:space="0" w:color="auto"/>
        <w:right w:val="none" w:sz="0" w:space="0" w:color="auto"/>
      </w:divBdr>
    </w:div>
    <w:div w:id="363022563">
      <w:bodyDiv w:val="1"/>
      <w:marLeft w:val="0"/>
      <w:marRight w:val="0"/>
      <w:marTop w:val="0"/>
      <w:marBottom w:val="0"/>
      <w:divBdr>
        <w:top w:val="none" w:sz="0" w:space="0" w:color="auto"/>
        <w:left w:val="none" w:sz="0" w:space="0" w:color="auto"/>
        <w:bottom w:val="none" w:sz="0" w:space="0" w:color="auto"/>
        <w:right w:val="none" w:sz="0" w:space="0" w:color="auto"/>
      </w:divBdr>
    </w:div>
    <w:div w:id="382560402">
      <w:bodyDiv w:val="1"/>
      <w:marLeft w:val="0"/>
      <w:marRight w:val="0"/>
      <w:marTop w:val="0"/>
      <w:marBottom w:val="0"/>
      <w:divBdr>
        <w:top w:val="none" w:sz="0" w:space="0" w:color="auto"/>
        <w:left w:val="none" w:sz="0" w:space="0" w:color="auto"/>
        <w:bottom w:val="none" w:sz="0" w:space="0" w:color="auto"/>
        <w:right w:val="none" w:sz="0" w:space="0" w:color="auto"/>
      </w:divBdr>
    </w:div>
    <w:div w:id="440104933">
      <w:bodyDiv w:val="1"/>
      <w:marLeft w:val="0"/>
      <w:marRight w:val="0"/>
      <w:marTop w:val="0"/>
      <w:marBottom w:val="0"/>
      <w:divBdr>
        <w:top w:val="none" w:sz="0" w:space="0" w:color="auto"/>
        <w:left w:val="none" w:sz="0" w:space="0" w:color="auto"/>
        <w:bottom w:val="none" w:sz="0" w:space="0" w:color="auto"/>
        <w:right w:val="none" w:sz="0" w:space="0" w:color="auto"/>
      </w:divBdr>
    </w:div>
    <w:div w:id="549074628">
      <w:bodyDiv w:val="1"/>
      <w:marLeft w:val="0"/>
      <w:marRight w:val="0"/>
      <w:marTop w:val="0"/>
      <w:marBottom w:val="0"/>
      <w:divBdr>
        <w:top w:val="none" w:sz="0" w:space="0" w:color="auto"/>
        <w:left w:val="none" w:sz="0" w:space="0" w:color="auto"/>
        <w:bottom w:val="none" w:sz="0" w:space="0" w:color="auto"/>
        <w:right w:val="none" w:sz="0" w:space="0" w:color="auto"/>
      </w:divBdr>
    </w:div>
    <w:div w:id="553543041">
      <w:bodyDiv w:val="1"/>
      <w:marLeft w:val="0"/>
      <w:marRight w:val="0"/>
      <w:marTop w:val="0"/>
      <w:marBottom w:val="0"/>
      <w:divBdr>
        <w:top w:val="none" w:sz="0" w:space="0" w:color="auto"/>
        <w:left w:val="none" w:sz="0" w:space="0" w:color="auto"/>
        <w:bottom w:val="none" w:sz="0" w:space="0" w:color="auto"/>
        <w:right w:val="none" w:sz="0" w:space="0" w:color="auto"/>
      </w:divBdr>
    </w:div>
    <w:div w:id="585725223">
      <w:bodyDiv w:val="1"/>
      <w:marLeft w:val="0"/>
      <w:marRight w:val="0"/>
      <w:marTop w:val="0"/>
      <w:marBottom w:val="0"/>
      <w:divBdr>
        <w:top w:val="none" w:sz="0" w:space="0" w:color="auto"/>
        <w:left w:val="none" w:sz="0" w:space="0" w:color="auto"/>
        <w:bottom w:val="none" w:sz="0" w:space="0" w:color="auto"/>
        <w:right w:val="none" w:sz="0" w:space="0" w:color="auto"/>
      </w:divBdr>
    </w:div>
    <w:div w:id="621496599">
      <w:bodyDiv w:val="1"/>
      <w:marLeft w:val="0"/>
      <w:marRight w:val="0"/>
      <w:marTop w:val="0"/>
      <w:marBottom w:val="0"/>
      <w:divBdr>
        <w:top w:val="none" w:sz="0" w:space="0" w:color="auto"/>
        <w:left w:val="none" w:sz="0" w:space="0" w:color="auto"/>
        <w:bottom w:val="none" w:sz="0" w:space="0" w:color="auto"/>
        <w:right w:val="none" w:sz="0" w:space="0" w:color="auto"/>
      </w:divBdr>
    </w:div>
    <w:div w:id="711535687">
      <w:bodyDiv w:val="1"/>
      <w:marLeft w:val="0"/>
      <w:marRight w:val="0"/>
      <w:marTop w:val="0"/>
      <w:marBottom w:val="0"/>
      <w:divBdr>
        <w:top w:val="none" w:sz="0" w:space="0" w:color="auto"/>
        <w:left w:val="none" w:sz="0" w:space="0" w:color="auto"/>
        <w:bottom w:val="none" w:sz="0" w:space="0" w:color="auto"/>
        <w:right w:val="none" w:sz="0" w:space="0" w:color="auto"/>
      </w:divBdr>
    </w:div>
    <w:div w:id="781805502">
      <w:bodyDiv w:val="1"/>
      <w:marLeft w:val="0"/>
      <w:marRight w:val="0"/>
      <w:marTop w:val="0"/>
      <w:marBottom w:val="0"/>
      <w:divBdr>
        <w:top w:val="none" w:sz="0" w:space="0" w:color="auto"/>
        <w:left w:val="none" w:sz="0" w:space="0" w:color="auto"/>
        <w:bottom w:val="none" w:sz="0" w:space="0" w:color="auto"/>
        <w:right w:val="none" w:sz="0" w:space="0" w:color="auto"/>
      </w:divBdr>
    </w:div>
    <w:div w:id="789979230">
      <w:bodyDiv w:val="1"/>
      <w:marLeft w:val="0"/>
      <w:marRight w:val="0"/>
      <w:marTop w:val="0"/>
      <w:marBottom w:val="0"/>
      <w:divBdr>
        <w:top w:val="none" w:sz="0" w:space="0" w:color="auto"/>
        <w:left w:val="none" w:sz="0" w:space="0" w:color="auto"/>
        <w:bottom w:val="none" w:sz="0" w:space="0" w:color="auto"/>
        <w:right w:val="none" w:sz="0" w:space="0" w:color="auto"/>
      </w:divBdr>
    </w:div>
    <w:div w:id="878513935">
      <w:bodyDiv w:val="1"/>
      <w:marLeft w:val="0"/>
      <w:marRight w:val="0"/>
      <w:marTop w:val="0"/>
      <w:marBottom w:val="0"/>
      <w:divBdr>
        <w:top w:val="none" w:sz="0" w:space="0" w:color="auto"/>
        <w:left w:val="none" w:sz="0" w:space="0" w:color="auto"/>
        <w:bottom w:val="none" w:sz="0" w:space="0" w:color="auto"/>
        <w:right w:val="none" w:sz="0" w:space="0" w:color="auto"/>
      </w:divBdr>
    </w:div>
    <w:div w:id="905839285">
      <w:bodyDiv w:val="1"/>
      <w:marLeft w:val="0"/>
      <w:marRight w:val="0"/>
      <w:marTop w:val="0"/>
      <w:marBottom w:val="0"/>
      <w:divBdr>
        <w:top w:val="none" w:sz="0" w:space="0" w:color="auto"/>
        <w:left w:val="none" w:sz="0" w:space="0" w:color="auto"/>
        <w:bottom w:val="none" w:sz="0" w:space="0" w:color="auto"/>
        <w:right w:val="none" w:sz="0" w:space="0" w:color="auto"/>
      </w:divBdr>
    </w:div>
    <w:div w:id="1000740123">
      <w:bodyDiv w:val="1"/>
      <w:marLeft w:val="0"/>
      <w:marRight w:val="0"/>
      <w:marTop w:val="0"/>
      <w:marBottom w:val="0"/>
      <w:divBdr>
        <w:top w:val="none" w:sz="0" w:space="0" w:color="auto"/>
        <w:left w:val="none" w:sz="0" w:space="0" w:color="auto"/>
        <w:bottom w:val="none" w:sz="0" w:space="0" w:color="auto"/>
        <w:right w:val="none" w:sz="0" w:space="0" w:color="auto"/>
      </w:divBdr>
    </w:div>
    <w:div w:id="1021980802">
      <w:bodyDiv w:val="1"/>
      <w:marLeft w:val="0"/>
      <w:marRight w:val="0"/>
      <w:marTop w:val="0"/>
      <w:marBottom w:val="0"/>
      <w:divBdr>
        <w:top w:val="none" w:sz="0" w:space="0" w:color="auto"/>
        <w:left w:val="none" w:sz="0" w:space="0" w:color="auto"/>
        <w:bottom w:val="none" w:sz="0" w:space="0" w:color="auto"/>
        <w:right w:val="none" w:sz="0" w:space="0" w:color="auto"/>
      </w:divBdr>
    </w:div>
    <w:div w:id="1026373741">
      <w:bodyDiv w:val="1"/>
      <w:marLeft w:val="0"/>
      <w:marRight w:val="0"/>
      <w:marTop w:val="0"/>
      <w:marBottom w:val="0"/>
      <w:divBdr>
        <w:top w:val="none" w:sz="0" w:space="0" w:color="auto"/>
        <w:left w:val="none" w:sz="0" w:space="0" w:color="auto"/>
        <w:bottom w:val="none" w:sz="0" w:space="0" w:color="auto"/>
        <w:right w:val="none" w:sz="0" w:space="0" w:color="auto"/>
      </w:divBdr>
    </w:div>
    <w:div w:id="1046635592">
      <w:bodyDiv w:val="1"/>
      <w:marLeft w:val="0"/>
      <w:marRight w:val="0"/>
      <w:marTop w:val="0"/>
      <w:marBottom w:val="0"/>
      <w:divBdr>
        <w:top w:val="none" w:sz="0" w:space="0" w:color="auto"/>
        <w:left w:val="none" w:sz="0" w:space="0" w:color="auto"/>
        <w:bottom w:val="none" w:sz="0" w:space="0" w:color="auto"/>
        <w:right w:val="none" w:sz="0" w:space="0" w:color="auto"/>
      </w:divBdr>
    </w:div>
    <w:div w:id="1063599853">
      <w:bodyDiv w:val="1"/>
      <w:marLeft w:val="0"/>
      <w:marRight w:val="0"/>
      <w:marTop w:val="0"/>
      <w:marBottom w:val="0"/>
      <w:divBdr>
        <w:top w:val="none" w:sz="0" w:space="0" w:color="auto"/>
        <w:left w:val="none" w:sz="0" w:space="0" w:color="auto"/>
        <w:bottom w:val="none" w:sz="0" w:space="0" w:color="auto"/>
        <w:right w:val="none" w:sz="0" w:space="0" w:color="auto"/>
      </w:divBdr>
    </w:div>
    <w:div w:id="1091658005">
      <w:bodyDiv w:val="1"/>
      <w:marLeft w:val="0"/>
      <w:marRight w:val="0"/>
      <w:marTop w:val="0"/>
      <w:marBottom w:val="0"/>
      <w:divBdr>
        <w:top w:val="none" w:sz="0" w:space="0" w:color="auto"/>
        <w:left w:val="none" w:sz="0" w:space="0" w:color="auto"/>
        <w:bottom w:val="none" w:sz="0" w:space="0" w:color="auto"/>
        <w:right w:val="none" w:sz="0" w:space="0" w:color="auto"/>
      </w:divBdr>
    </w:div>
    <w:div w:id="1206983528">
      <w:bodyDiv w:val="1"/>
      <w:marLeft w:val="0"/>
      <w:marRight w:val="0"/>
      <w:marTop w:val="0"/>
      <w:marBottom w:val="0"/>
      <w:divBdr>
        <w:top w:val="none" w:sz="0" w:space="0" w:color="auto"/>
        <w:left w:val="none" w:sz="0" w:space="0" w:color="auto"/>
        <w:bottom w:val="none" w:sz="0" w:space="0" w:color="auto"/>
        <w:right w:val="none" w:sz="0" w:space="0" w:color="auto"/>
      </w:divBdr>
    </w:div>
    <w:div w:id="1223563989">
      <w:bodyDiv w:val="1"/>
      <w:marLeft w:val="0"/>
      <w:marRight w:val="0"/>
      <w:marTop w:val="0"/>
      <w:marBottom w:val="0"/>
      <w:divBdr>
        <w:top w:val="none" w:sz="0" w:space="0" w:color="auto"/>
        <w:left w:val="none" w:sz="0" w:space="0" w:color="auto"/>
        <w:bottom w:val="none" w:sz="0" w:space="0" w:color="auto"/>
        <w:right w:val="none" w:sz="0" w:space="0" w:color="auto"/>
      </w:divBdr>
    </w:div>
    <w:div w:id="1286697392">
      <w:bodyDiv w:val="1"/>
      <w:marLeft w:val="0"/>
      <w:marRight w:val="0"/>
      <w:marTop w:val="0"/>
      <w:marBottom w:val="0"/>
      <w:divBdr>
        <w:top w:val="none" w:sz="0" w:space="0" w:color="auto"/>
        <w:left w:val="none" w:sz="0" w:space="0" w:color="auto"/>
        <w:bottom w:val="none" w:sz="0" w:space="0" w:color="auto"/>
        <w:right w:val="none" w:sz="0" w:space="0" w:color="auto"/>
      </w:divBdr>
    </w:div>
    <w:div w:id="1301158091">
      <w:bodyDiv w:val="1"/>
      <w:marLeft w:val="0"/>
      <w:marRight w:val="0"/>
      <w:marTop w:val="0"/>
      <w:marBottom w:val="0"/>
      <w:divBdr>
        <w:top w:val="none" w:sz="0" w:space="0" w:color="auto"/>
        <w:left w:val="none" w:sz="0" w:space="0" w:color="auto"/>
        <w:bottom w:val="none" w:sz="0" w:space="0" w:color="auto"/>
        <w:right w:val="none" w:sz="0" w:space="0" w:color="auto"/>
      </w:divBdr>
    </w:div>
    <w:div w:id="1304504204">
      <w:bodyDiv w:val="1"/>
      <w:marLeft w:val="0"/>
      <w:marRight w:val="0"/>
      <w:marTop w:val="0"/>
      <w:marBottom w:val="0"/>
      <w:divBdr>
        <w:top w:val="none" w:sz="0" w:space="0" w:color="auto"/>
        <w:left w:val="none" w:sz="0" w:space="0" w:color="auto"/>
        <w:bottom w:val="none" w:sz="0" w:space="0" w:color="auto"/>
        <w:right w:val="none" w:sz="0" w:space="0" w:color="auto"/>
      </w:divBdr>
    </w:div>
    <w:div w:id="1312558496">
      <w:bodyDiv w:val="1"/>
      <w:marLeft w:val="0"/>
      <w:marRight w:val="0"/>
      <w:marTop w:val="0"/>
      <w:marBottom w:val="0"/>
      <w:divBdr>
        <w:top w:val="none" w:sz="0" w:space="0" w:color="auto"/>
        <w:left w:val="none" w:sz="0" w:space="0" w:color="auto"/>
        <w:bottom w:val="none" w:sz="0" w:space="0" w:color="auto"/>
        <w:right w:val="none" w:sz="0" w:space="0" w:color="auto"/>
      </w:divBdr>
    </w:div>
    <w:div w:id="1325432420">
      <w:bodyDiv w:val="1"/>
      <w:marLeft w:val="0"/>
      <w:marRight w:val="0"/>
      <w:marTop w:val="0"/>
      <w:marBottom w:val="0"/>
      <w:divBdr>
        <w:top w:val="none" w:sz="0" w:space="0" w:color="auto"/>
        <w:left w:val="none" w:sz="0" w:space="0" w:color="auto"/>
        <w:bottom w:val="none" w:sz="0" w:space="0" w:color="auto"/>
        <w:right w:val="none" w:sz="0" w:space="0" w:color="auto"/>
      </w:divBdr>
    </w:div>
    <w:div w:id="1352995588">
      <w:bodyDiv w:val="1"/>
      <w:marLeft w:val="0"/>
      <w:marRight w:val="0"/>
      <w:marTop w:val="0"/>
      <w:marBottom w:val="0"/>
      <w:divBdr>
        <w:top w:val="none" w:sz="0" w:space="0" w:color="auto"/>
        <w:left w:val="none" w:sz="0" w:space="0" w:color="auto"/>
        <w:bottom w:val="none" w:sz="0" w:space="0" w:color="auto"/>
        <w:right w:val="none" w:sz="0" w:space="0" w:color="auto"/>
      </w:divBdr>
    </w:div>
    <w:div w:id="1417364356">
      <w:bodyDiv w:val="1"/>
      <w:marLeft w:val="0"/>
      <w:marRight w:val="0"/>
      <w:marTop w:val="0"/>
      <w:marBottom w:val="0"/>
      <w:divBdr>
        <w:top w:val="none" w:sz="0" w:space="0" w:color="auto"/>
        <w:left w:val="none" w:sz="0" w:space="0" w:color="auto"/>
        <w:bottom w:val="none" w:sz="0" w:space="0" w:color="auto"/>
        <w:right w:val="none" w:sz="0" w:space="0" w:color="auto"/>
      </w:divBdr>
    </w:div>
    <w:div w:id="1422604405">
      <w:bodyDiv w:val="1"/>
      <w:marLeft w:val="0"/>
      <w:marRight w:val="0"/>
      <w:marTop w:val="0"/>
      <w:marBottom w:val="0"/>
      <w:divBdr>
        <w:top w:val="none" w:sz="0" w:space="0" w:color="auto"/>
        <w:left w:val="none" w:sz="0" w:space="0" w:color="auto"/>
        <w:bottom w:val="none" w:sz="0" w:space="0" w:color="auto"/>
        <w:right w:val="none" w:sz="0" w:space="0" w:color="auto"/>
      </w:divBdr>
    </w:div>
    <w:div w:id="1536113650">
      <w:bodyDiv w:val="1"/>
      <w:marLeft w:val="0"/>
      <w:marRight w:val="0"/>
      <w:marTop w:val="0"/>
      <w:marBottom w:val="0"/>
      <w:divBdr>
        <w:top w:val="none" w:sz="0" w:space="0" w:color="auto"/>
        <w:left w:val="none" w:sz="0" w:space="0" w:color="auto"/>
        <w:bottom w:val="none" w:sz="0" w:space="0" w:color="auto"/>
        <w:right w:val="none" w:sz="0" w:space="0" w:color="auto"/>
      </w:divBdr>
    </w:div>
    <w:div w:id="1538547823">
      <w:bodyDiv w:val="1"/>
      <w:marLeft w:val="0"/>
      <w:marRight w:val="0"/>
      <w:marTop w:val="0"/>
      <w:marBottom w:val="0"/>
      <w:divBdr>
        <w:top w:val="none" w:sz="0" w:space="0" w:color="auto"/>
        <w:left w:val="none" w:sz="0" w:space="0" w:color="auto"/>
        <w:bottom w:val="none" w:sz="0" w:space="0" w:color="auto"/>
        <w:right w:val="none" w:sz="0" w:space="0" w:color="auto"/>
      </w:divBdr>
    </w:div>
    <w:div w:id="1542091733">
      <w:bodyDiv w:val="1"/>
      <w:marLeft w:val="0"/>
      <w:marRight w:val="0"/>
      <w:marTop w:val="0"/>
      <w:marBottom w:val="0"/>
      <w:divBdr>
        <w:top w:val="none" w:sz="0" w:space="0" w:color="auto"/>
        <w:left w:val="none" w:sz="0" w:space="0" w:color="auto"/>
        <w:bottom w:val="none" w:sz="0" w:space="0" w:color="auto"/>
        <w:right w:val="none" w:sz="0" w:space="0" w:color="auto"/>
      </w:divBdr>
    </w:div>
    <w:div w:id="1569729679">
      <w:bodyDiv w:val="1"/>
      <w:marLeft w:val="0"/>
      <w:marRight w:val="0"/>
      <w:marTop w:val="0"/>
      <w:marBottom w:val="0"/>
      <w:divBdr>
        <w:top w:val="none" w:sz="0" w:space="0" w:color="auto"/>
        <w:left w:val="none" w:sz="0" w:space="0" w:color="auto"/>
        <w:bottom w:val="none" w:sz="0" w:space="0" w:color="auto"/>
        <w:right w:val="none" w:sz="0" w:space="0" w:color="auto"/>
      </w:divBdr>
    </w:div>
    <w:div w:id="1653942458">
      <w:bodyDiv w:val="1"/>
      <w:marLeft w:val="0"/>
      <w:marRight w:val="0"/>
      <w:marTop w:val="0"/>
      <w:marBottom w:val="0"/>
      <w:divBdr>
        <w:top w:val="none" w:sz="0" w:space="0" w:color="auto"/>
        <w:left w:val="none" w:sz="0" w:space="0" w:color="auto"/>
        <w:bottom w:val="none" w:sz="0" w:space="0" w:color="auto"/>
        <w:right w:val="none" w:sz="0" w:space="0" w:color="auto"/>
      </w:divBdr>
    </w:div>
    <w:div w:id="1673214089">
      <w:bodyDiv w:val="1"/>
      <w:marLeft w:val="0"/>
      <w:marRight w:val="0"/>
      <w:marTop w:val="0"/>
      <w:marBottom w:val="0"/>
      <w:divBdr>
        <w:top w:val="none" w:sz="0" w:space="0" w:color="auto"/>
        <w:left w:val="none" w:sz="0" w:space="0" w:color="auto"/>
        <w:bottom w:val="none" w:sz="0" w:space="0" w:color="auto"/>
        <w:right w:val="none" w:sz="0" w:space="0" w:color="auto"/>
      </w:divBdr>
    </w:div>
    <w:div w:id="1681003927">
      <w:bodyDiv w:val="1"/>
      <w:marLeft w:val="0"/>
      <w:marRight w:val="0"/>
      <w:marTop w:val="0"/>
      <w:marBottom w:val="0"/>
      <w:divBdr>
        <w:top w:val="none" w:sz="0" w:space="0" w:color="auto"/>
        <w:left w:val="none" w:sz="0" w:space="0" w:color="auto"/>
        <w:bottom w:val="none" w:sz="0" w:space="0" w:color="auto"/>
        <w:right w:val="none" w:sz="0" w:space="0" w:color="auto"/>
      </w:divBdr>
    </w:div>
    <w:div w:id="1692996031">
      <w:bodyDiv w:val="1"/>
      <w:marLeft w:val="0"/>
      <w:marRight w:val="0"/>
      <w:marTop w:val="0"/>
      <w:marBottom w:val="0"/>
      <w:divBdr>
        <w:top w:val="none" w:sz="0" w:space="0" w:color="auto"/>
        <w:left w:val="none" w:sz="0" w:space="0" w:color="auto"/>
        <w:bottom w:val="none" w:sz="0" w:space="0" w:color="auto"/>
        <w:right w:val="none" w:sz="0" w:space="0" w:color="auto"/>
      </w:divBdr>
    </w:div>
    <w:div w:id="1833057554">
      <w:bodyDiv w:val="1"/>
      <w:marLeft w:val="0"/>
      <w:marRight w:val="0"/>
      <w:marTop w:val="0"/>
      <w:marBottom w:val="0"/>
      <w:divBdr>
        <w:top w:val="none" w:sz="0" w:space="0" w:color="auto"/>
        <w:left w:val="none" w:sz="0" w:space="0" w:color="auto"/>
        <w:bottom w:val="none" w:sz="0" w:space="0" w:color="auto"/>
        <w:right w:val="none" w:sz="0" w:space="0" w:color="auto"/>
      </w:divBdr>
    </w:div>
    <w:div w:id="1841191668">
      <w:bodyDiv w:val="1"/>
      <w:marLeft w:val="0"/>
      <w:marRight w:val="0"/>
      <w:marTop w:val="0"/>
      <w:marBottom w:val="0"/>
      <w:divBdr>
        <w:top w:val="none" w:sz="0" w:space="0" w:color="auto"/>
        <w:left w:val="none" w:sz="0" w:space="0" w:color="auto"/>
        <w:bottom w:val="none" w:sz="0" w:space="0" w:color="auto"/>
        <w:right w:val="none" w:sz="0" w:space="0" w:color="auto"/>
      </w:divBdr>
    </w:div>
    <w:div w:id="1908491951">
      <w:bodyDiv w:val="1"/>
      <w:marLeft w:val="0"/>
      <w:marRight w:val="0"/>
      <w:marTop w:val="0"/>
      <w:marBottom w:val="0"/>
      <w:divBdr>
        <w:top w:val="none" w:sz="0" w:space="0" w:color="auto"/>
        <w:left w:val="none" w:sz="0" w:space="0" w:color="auto"/>
        <w:bottom w:val="none" w:sz="0" w:space="0" w:color="auto"/>
        <w:right w:val="none" w:sz="0" w:space="0" w:color="auto"/>
      </w:divBdr>
    </w:div>
    <w:div w:id="1929655074">
      <w:bodyDiv w:val="1"/>
      <w:marLeft w:val="0"/>
      <w:marRight w:val="0"/>
      <w:marTop w:val="0"/>
      <w:marBottom w:val="0"/>
      <w:divBdr>
        <w:top w:val="none" w:sz="0" w:space="0" w:color="auto"/>
        <w:left w:val="none" w:sz="0" w:space="0" w:color="auto"/>
        <w:bottom w:val="none" w:sz="0" w:space="0" w:color="auto"/>
        <w:right w:val="none" w:sz="0" w:space="0" w:color="auto"/>
      </w:divBdr>
    </w:div>
    <w:div w:id="1974166825">
      <w:bodyDiv w:val="1"/>
      <w:marLeft w:val="0"/>
      <w:marRight w:val="0"/>
      <w:marTop w:val="0"/>
      <w:marBottom w:val="0"/>
      <w:divBdr>
        <w:top w:val="none" w:sz="0" w:space="0" w:color="auto"/>
        <w:left w:val="none" w:sz="0" w:space="0" w:color="auto"/>
        <w:bottom w:val="none" w:sz="0" w:space="0" w:color="auto"/>
        <w:right w:val="none" w:sz="0" w:space="0" w:color="auto"/>
      </w:divBdr>
    </w:div>
    <w:div w:id="1980569564">
      <w:bodyDiv w:val="1"/>
      <w:marLeft w:val="0"/>
      <w:marRight w:val="0"/>
      <w:marTop w:val="0"/>
      <w:marBottom w:val="0"/>
      <w:divBdr>
        <w:top w:val="none" w:sz="0" w:space="0" w:color="auto"/>
        <w:left w:val="none" w:sz="0" w:space="0" w:color="auto"/>
        <w:bottom w:val="none" w:sz="0" w:space="0" w:color="auto"/>
        <w:right w:val="none" w:sz="0" w:space="0" w:color="auto"/>
      </w:divBdr>
    </w:div>
    <w:div w:id="1991514475">
      <w:bodyDiv w:val="1"/>
      <w:marLeft w:val="0"/>
      <w:marRight w:val="0"/>
      <w:marTop w:val="0"/>
      <w:marBottom w:val="0"/>
      <w:divBdr>
        <w:top w:val="none" w:sz="0" w:space="0" w:color="auto"/>
        <w:left w:val="none" w:sz="0" w:space="0" w:color="auto"/>
        <w:bottom w:val="none" w:sz="0" w:space="0" w:color="auto"/>
        <w:right w:val="none" w:sz="0" w:space="0" w:color="auto"/>
      </w:divBdr>
    </w:div>
    <w:div w:id="2097900729">
      <w:bodyDiv w:val="1"/>
      <w:marLeft w:val="0"/>
      <w:marRight w:val="0"/>
      <w:marTop w:val="0"/>
      <w:marBottom w:val="0"/>
      <w:divBdr>
        <w:top w:val="none" w:sz="0" w:space="0" w:color="auto"/>
        <w:left w:val="none" w:sz="0" w:space="0" w:color="auto"/>
        <w:bottom w:val="none" w:sz="0" w:space="0" w:color="auto"/>
        <w:right w:val="none" w:sz="0" w:space="0" w:color="auto"/>
      </w:divBdr>
    </w:div>
    <w:div w:id="2101638232">
      <w:bodyDiv w:val="1"/>
      <w:marLeft w:val="0"/>
      <w:marRight w:val="0"/>
      <w:marTop w:val="0"/>
      <w:marBottom w:val="0"/>
      <w:divBdr>
        <w:top w:val="none" w:sz="0" w:space="0" w:color="auto"/>
        <w:left w:val="none" w:sz="0" w:space="0" w:color="auto"/>
        <w:bottom w:val="none" w:sz="0" w:space="0" w:color="auto"/>
        <w:right w:val="none" w:sz="0" w:space="0" w:color="auto"/>
      </w:divBdr>
    </w:div>
    <w:div w:id="2118983729">
      <w:bodyDiv w:val="1"/>
      <w:marLeft w:val="0"/>
      <w:marRight w:val="0"/>
      <w:marTop w:val="0"/>
      <w:marBottom w:val="0"/>
      <w:divBdr>
        <w:top w:val="none" w:sz="0" w:space="0" w:color="auto"/>
        <w:left w:val="none" w:sz="0" w:space="0" w:color="auto"/>
        <w:bottom w:val="none" w:sz="0" w:space="0" w:color="auto"/>
        <w:right w:val="none" w:sz="0" w:space="0" w:color="auto"/>
      </w:divBdr>
    </w:div>
    <w:div w:id="212587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scustomerservice@des.w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mmerce.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A6F11-0367-4F0A-BB3D-2E6A1966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1386</Words>
  <Characters>7904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Sherrilyn (COM)</dc:creator>
  <cp:keywords/>
  <dc:description/>
  <cp:lastModifiedBy>Champion, Sarah (COM)</cp:lastModifiedBy>
  <cp:revision>2</cp:revision>
  <cp:lastPrinted>2019-01-17T22:16:00Z</cp:lastPrinted>
  <dcterms:created xsi:type="dcterms:W3CDTF">2019-01-18T00:16:00Z</dcterms:created>
  <dcterms:modified xsi:type="dcterms:W3CDTF">2019-01-18T00:16:00Z</dcterms:modified>
</cp:coreProperties>
</file>