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F3" w:rsidRDefault="00301BF3" w:rsidP="00301BF3">
      <w:pPr>
        <w:jc w:val="center"/>
        <w:rPr>
          <w:rFonts w:ascii="Arial" w:hAnsi="Arial" w:cs="Arial"/>
          <w:b/>
        </w:rPr>
      </w:pPr>
    </w:p>
    <w:p w:rsidR="00D018DA" w:rsidRDefault="00895002" w:rsidP="00301BF3">
      <w:pPr>
        <w:jc w:val="center"/>
        <w:rPr>
          <w:rFonts w:ascii="Arial" w:hAnsi="Arial" w:cs="Arial"/>
          <w:b/>
          <w:sz w:val="28"/>
          <w:szCs w:val="28"/>
        </w:rPr>
      </w:pPr>
      <w:r w:rsidRPr="001F01CB">
        <w:rPr>
          <w:rFonts w:ascii="Arial" w:hAnsi="Arial" w:cs="Arial"/>
          <w:b/>
          <w:sz w:val="28"/>
          <w:szCs w:val="28"/>
        </w:rPr>
        <w:t xml:space="preserve">Clean Energy Fund </w:t>
      </w:r>
    </w:p>
    <w:p w:rsidR="00D018DA" w:rsidRDefault="00D018DA" w:rsidP="00301BF3">
      <w:pPr>
        <w:jc w:val="center"/>
        <w:rPr>
          <w:rFonts w:ascii="Arial" w:hAnsi="Arial" w:cs="Arial"/>
          <w:b/>
          <w:sz w:val="28"/>
          <w:szCs w:val="28"/>
        </w:rPr>
      </w:pPr>
      <w:r>
        <w:rPr>
          <w:rFonts w:ascii="Arial" w:hAnsi="Arial" w:cs="Arial"/>
          <w:b/>
          <w:sz w:val="28"/>
          <w:szCs w:val="28"/>
        </w:rPr>
        <w:t>CEF 2 Re-Appropriation</w:t>
      </w:r>
    </w:p>
    <w:p w:rsidR="00D774F6" w:rsidRDefault="00D018DA" w:rsidP="00301BF3">
      <w:pPr>
        <w:jc w:val="center"/>
        <w:rPr>
          <w:rFonts w:ascii="Arial" w:hAnsi="Arial" w:cs="Arial"/>
          <w:b/>
          <w:sz w:val="28"/>
          <w:szCs w:val="28"/>
        </w:rPr>
      </w:pPr>
      <w:r>
        <w:rPr>
          <w:rFonts w:ascii="Arial" w:hAnsi="Arial" w:cs="Arial"/>
          <w:b/>
          <w:sz w:val="28"/>
          <w:szCs w:val="28"/>
        </w:rPr>
        <w:t>Grant to Non-Profit Lenders</w:t>
      </w:r>
    </w:p>
    <w:p w:rsidR="00895002" w:rsidRPr="001F01CB" w:rsidRDefault="00F6028B" w:rsidP="00301BF3">
      <w:pPr>
        <w:jc w:val="center"/>
        <w:rPr>
          <w:rFonts w:ascii="Arial" w:hAnsi="Arial" w:cs="Arial"/>
          <w:b/>
          <w:sz w:val="28"/>
          <w:szCs w:val="28"/>
        </w:rPr>
      </w:pPr>
      <w:r w:rsidRPr="001F01CB">
        <w:rPr>
          <w:rFonts w:ascii="Arial" w:hAnsi="Arial" w:cs="Arial"/>
          <w:b/>
          <w:sz w:val="28"/>
          <w:szCs w:val="28"/>
        </w:rPr>
        <w:br/>
      </w:r>
      <w:r w:rsidR="002B1828">
        <w:rPr>
          <w:rFonts w:ascii="Arial" w:hAnsi="Arial" w:cs="Arial"/>
          <w:b/>
          <w:sz w:val="28"/>
          <w:szCs w:val="28"/>
        </w:rPr>
        <w:t>Frequently Asked Questions (FAQ)</w:t>
      </w:r>
    </w:p>
    <w:p w:rsidR="00301BF3" w:rsidRPr="00F6028B" w:rsidRDefault="00301BF3" w:rsidP="00301BF3">
      <w:pPr>
        <w:jc w:val="center"/>
        <w:rPr>
          <w:rFonts w:ascii="Arial" w:hAnsi="Arial" w:cs="Arial"/>
          <w:b/>
          <w:sz w:val="32"/>
          <w:szCs w:val="32"/>
        </w:rPr>
      </w:pPr>
    </w:p>
    <w:p w:rsidR="00895002" w:rsidRPr="001F01CB" w:rsidRDefault="00F6028B" w:rsidP="002B1828">
      <w:pPr>
        <w:rPr>
          <w:rFonts w:ascii="Arial" w:hAnsi="Arial" w:cs="Arial"/>
          <w:i/>
          <w:sz w:val="24"/>
          <w:szCs w:val="24"/>
        </w:rPr>
      </w:pPr>
      <w:r>
        <w:rPr>
          <w:rFonts w:ascii="Arial" w:hAnsi="Arial" w:cs="Arial"/>
          <w:i/>
        </w:rPr>
        <w:br/>
      </w:r>
      <w:r w:rsidRPr="001F01CB">
        <w:rPr>
          <w:rFonts w:ascii="Arial" w:hAnsi="Arial" w:cs="Arial"/>
          <w:i/>
          <w:sz w:val="24"/>
          <w:szCs w:val="24"/>
        </w:rPr>
        <w:t>The following are responses for</w:t>
      </w:r>
      <w:r w:rsidR="00895002" w:rsidRPr="001F01CB">
        <w:rPr>
          <w:rFonts w:ascii="Arial" w:hAnsi="Arial" w:cs="Arial"/>
          <w:i/>
          <w:sz w:val="24"/>
          <w:szCs w:val="24"/>
        </w:rPr>
        <w:t xml:space="preserve"> non-project specific questions emailed </w:t>
      </w:r>
      <w:r w:rsidR="004E67F0" w:rsidRPr="001F01CB">
        <w:rPr>
          <w:rFonts w:ascii="Arial" w:hAnsi="Arial" w:cs="Arial"/>
          <w:i/>
          <w:sz w:val="24"/>
          <w:szCs w:val="24"/>
        </w:rPr>
        <w:t xml:space="preserve">or submitted via chat during the webinar </w:t>
      </w:r>
      <w:r w:rsidR="00895002" w:rsidRPr="001F01CB">
        <w:rPr>
          <w:rFonts w:ascii="Arial" w:hAnsi="Arial" w:cs="Arial"/>
          <w:i/>
          <w:sz w:val="24"/>
          <w:szCs w:val="24"/>
        </w:rPr>
        <w:t xml:space="preserve">to </w:t>
      </w:r>
      <w:hyperlink r:id="rId8" w:history="1">
        <w:r w:rsidR="00895002" w:rsidRPr="001F01CB">
          <w:rPr>
            <w:rStyle w:val="Hyperlink"/>
            <w:rFonts w:ascii="Arial" w:hAnsi="Arial" w:cs="Arial"/>
            <w:i/>
            <w:sz w:val="24"/>
            <w:szCs w:val="24"/>
          </w:rPr>
          <w:t>energy_policy@commerce.wa.gov</w:t>
        </w:r>
      </w:hyperlink>
      <w:r w:rsidR="00895002" w:rsidRPr="001F01CB">
        <w:rPr>
          <w:rFonts w:ascii="Arial" w:hAnsi="Arial" w:cs="Arial"/>
          <w:i/>
          <w:sz w:val="24"/>
          <w:szCs w:val="24"/>
        </w:rPr>
        <w:t xml:space="preserve">.  </w:t>
      </w:r>
      <w:r w:rsidRPr="001F01CB">
        <w:rPr>
          <w:rFonts w:ascii="Arial" w:hAnsi="Arial" w:cs="Arial"/>
          <w:i/>
          <w:sz w:val="24"/>
          <w:szCs w:val="24"/>
        </w:rPr>
        <w:t>Some edits may have been made</w:t>
      </w:r>
      <w:r w:rsidR="00895002" w:rsidRPr="001F01CB">
        <w:rPr>
          <w:rFonts w:ascii="Arial" w:hAnsi="Arial" w:cs="Arial"/>
          <w:i/>
          <w:sz w:val="24"/>
          <w:szCs w:val="24"/>
        </w:rPr>
        <w:t xml:space="preserve"> to avoid project-specific d</w:t>
      </w:r>
      <w:r w:rsidR="008A3427" w:rsidRPr="001F01CB">
        <w:rPr>
          <w:rFonts w:ascii="Arial" w:hAnsi="Arial" w:cs="Arial"/>
          <w:i/>
          <w:sz w:val="24"/>
          <w:szCs w:val="24"/>
        </w:rPr>
        <w:t>etails in the original question, but otherwise, questions are presented as submitted.</w:t>
      </w:r>
    </w:p>
    <w:p w:rsidR="00895002" w:rsidRDefault="00895002" w:rsidP="00895002">
      <w:pPr>
        <w:rPr>
          <w:rFonts w:ascii="Arial" w:hAnsi="Arial" w:cs="Arial"/>
          <w:sz w:val="24"/>
          <w:szCs w:val="24"/>
        </w:rPr>
      </w:pPr>
    </w:p>
    <w:p w:rsidR="00F22575" w:rsidRPr="002B1828" w:rsidRDefault="00F22575" w:rsidP="00F22575">
      <w:pPr>
        <w:spacing w:after="0"/>
        <w:rPr>
          <w:rFonts w:ascii="Arial" w:hAnsi="Arial" w:cs="Arial"/>
          <w:b/>
        </w:rPr>
      </w:pPr>
      <w:r w:rsidRPr="002B1828">
        <w:rPr>
          <w:rFonts w:ascii="Arial" w:hAnsi="Arial" w:cs="Arial"/>
          <w:b/>
        </w:rPr>
        <w:t>Q1. Would municipal entities, such as a public utility district, be considered a “nonprofit lender” and be eligible to apply for grants under the Clean Energy Fund 2 for the 2018 appropriations</w:t>
      </w:r>
      <w:r w:rsidR="00266571">
        <w:rPr>
          <w:rFonts w:ascii="Arial" w:hAnsi="Arial" w:cs="Arial"/>
          <w:b/>
        </w:rPr>
        <w:t>?</w:t>
      </w:r>
    </w:p>
    <w:p w:rsidR="00F22575" w:rsidRPr="002B1828" w:rsidRDefault="00F22575" w:rsidP="00F22575">
      <w:pPr>
        <w:spacing w:after="0"/>
        <w:rPr>
          <w:rFonts w:ascii="Arial" w:hAnsi="Arial" w:cs="Arial"/>
        </w:rPr>
      </w:pPr>
      <w:r w:rsidRPr="002B1828">
        <w:rPr>
          <w:rFonts w:ascii="Arial" w:hAnsi="Arial" w:cs="Arial"/>
        </w:rPr>
        <w:t xml:space="preserve">ANSWER: </w:t>
      </w:r>
      <w:r w:rsidR="003C1277" w:rsidRPr="002B1828">
        <w:rPr>
          <w:rFonts w:ascii="Arial" w:hAnsi="Arial" w:cs="Arial"/>
        </w:rPr>
        <w:t>Qualifying entities must be nonprofit lenders licensed to do busi</w:t>
      </w:r>
      <w:r w:rsidR="002B1828" w:rsidRPr="002B1828">
        <w:rPr>
          <w:rFonts w:ascii="Arial" w:hAnsi="Arial" w:cs="Arial"/>
        </w:rPr>
        <w:t xml:space="preserve">ness in </w:t>
      </w:r>
      <w:r w:rsidR="00161D46">
        <w:rPr>
          <w:rFonts w:ascii="Arial" w:hAnsi="Arial" w:cs="Arial"/>
        </w:rPr>
        <w:t xml:space="preserve">the state of Washington and </w:t>
      </w:r>
      <w:r w:rsidR="002B1828" w:rsidRPr="002B1828">
        <w:rPr>
          <w:rFonts w:ascii="Arial" w:hAnsi="Arial" w:cs="Arial"/>
        </w:rPr>
        <w:t>have experience in lending credit</w:t>
      </w:r>
      <w:r w:rsidR="00266571">
        <w:rPr>
          <w:rFonts w:ascii="Arial" w:hAnsi="Arial" w:cs="Arial"/>
        </w:rPr>
        <w:t>.</w:t>
      </w:r>
      <w:r w:rsidR="002B1828" w:rsidRPr="002B1828">
        <w:rPr>
          <w:rFonts w:ascii="Arial" w:hAnsi="Arial" w:cs="Arial"/>
        </w:rPr>
        <w:t xml:space="preserve"> </w:t>
      </w:r>
      <w:r w:rsidR="00266571">
        <w:rPr>
          <w:rFonts w:ascii="Arial" w:hAnsi="Arial" w:cs="Arial"/>
        </w:rPr>
        <w:t xml:space="preserve">Applicants must be able to show lending history in </w:t>
      </w:r>
      <w:r w:rsidR="002B1828" w:rsidRPr="002B1828">
        <w:rPr>
          <w:rFonts w:ascii="Arial" w:hAnsi="Arial" w:cs="Arial"/>
        </w:rPr>
        <w:t>energy efficiency, renewable energy</w:t>
      </w:r>
      <w:r w:rsidR="00266571">
        <w:rPr>
          <w:rFonts w:ascii="Arial" w:hAnsi="Arial" w:cs="Arial"/>
        </w:rPr>
        <w:t xml:space="preserve"> and/or transportation electrification.</w:t>
      </w:r>
      <w:r w:rsidR="002B1828" w:rsidRPr="002B1828">
        <w:rPr>
          <w:rFonts w:ascii="Arial" w:hAnsi="Arial" w:cs="Arial"/>
        </w:rPr>
        <w:t xml:space="preserve"> The loan fund</w:t>
      </w:r>
      <w:r w:rsidR="00161D46">
        <w:rPr>
          <w:rFonts w:ascii="Arial" w:hAnsi="Arial" w:cs="Arial"/>
        </w:rPr>
        <w:t>s</w:t>
      </w:r>
      <w:r w:rsidR="002B1828" w:rsidRPr="002B1828">
        <w:rPr>
          <w:rFonts w:ascii="Arial" w:hAnsi="Arial" w:cs="Arial"/>
        </w:rPr>
        <w:t xml:space="preserve"> must match state funds with </w:t>
      </w:r>
      <w:r w:rsidR="003B6477" w:rsidRPr="002B1828">
        <w:rPr>
          <w:rFonts w:ascii="Arial" w:hAnsi="Arial" w:cs="Arial"/>
        </w:rPr>
        <w:t>at a minimum 1:1 private capital dollar</w:t>
      </w:r>
      <w:r w:rsidR="002B1828" w:rsidRPr="002B1828">
        <w:rPr>
          <w:rFonts w:ascii="Arial" w:hAnsi="Arial" w:cs="Arial"/>
        </w:rPr>
        <w:t xml:space="preserve">. </w:t>
      </w:r>
    </w:p>
    <w:p w:rsidR="002B1828" w:rsidRPr="002B1828" w:rsidRDefault="002B1828" w:rsidP="00F22575">
      <w:pPr>
        <w:spacing w:after="0"/>
        <w:rPr>
          <w:rFonts w:ascii="Arial" w:hAnsi="Arial" w:cs="Arial"/>
        </w:rPr>
      </w:pPr>
    </w:p>
    <w:p w:rsidR="002B1828" w:rsidRPr="002B1828" w:rsidRDefault="002B1828" w:rsidP="002B1828">
      <w:pPr>
        <w:spacing w:after="0"/>
        <w:rPr>
          <w:rFonts w:ascii="Arial" w:hAnsi="Arial" w:cs="Arial"/>
          <w:b/>
        </w:rPr>
      </w:pPr>
      <w:r w:rsidRPr="002B1828">
        <w:rPr>
          <w:rFonts w:ascii="Arial" w:hAnsi="Arial" w:cs="Arial"/>
        </w:rPr>
        <w:t xml:space="preserve">Q2. </w:t>
      </w:r>
      <w:r w:rsidRPr="002B1828">
        <w:rPr>
          <w:rFonts w:ascii="Arial" w:hAnsi="Arial" w:cs="Arial"/>
          <w:b/>
        </w:rPr>
        <w:t>IS there a NOFO # as there was with the 2016 RFQQ?</w:t>
      </w:r>
    </w:p>
    <w:p w:rsidR="002B1828" w:rsidRPr="002B1828" w:rsidRDefault="002B1828" w:rsidP="002B1828">
      <w:pPr>
        <w:autoSpaceDE w:val="0"/>
        <w:autoSpaceDN w:val="0"/>
        <w:rPr>
          <w:rFonts w:ascii="Arial" w:hAnsi="Arial" w:cs="Arial"/>
        </w:rPr>
      </w:pPr>
      <w:r w:rsidRPr="002B1828">
        <w:rPr>
          <w:rFonts w:ascii="Arial" w:hAnsi="Arial" w:cs="Arial"/>
        </w:rPr>
        <w:t xml:space="preserve">ANSWER: There was not a number assigned to the NOFO. Please reference 2018 Grants to Non-Profit Lenders. </w:t>
      </w:r>
    </w:p>
    <w:p w:rsidR="002B1828" w:rsidRPr="002B1828" w:rsidRDefault="002B1828" w:rsidP="002B1828">
      <w:pPr>
        <w:autoSpaceDE w:val="0"/>
        <w:autoSpaceDN w:val="0"/>
        <w:rPr>
          <w:rFonts w:ascii="Arial" w:hAnsi="Arial" w:cs="Arial"/>
        </w:rPr>
      </w:pPr>
    </w:p>
    <w:p w:rsidR="002B1828" w:rsidRPr="002B1828" w:rsidRDefault="002B1828" w:rsidP="002B1828">
      <w:pPr>
        <w:autoSpaceDE w:val="0"/>
        <w:autoSpaceDN w:val="0"/>
        <w:rPr>
          <w:rFonts w:ascii="Arial" w:hAnsi="Arial" w:cs="Arial"/>
        </w:rPr>
      </w:pPr>
      <w:r w:rsidRPr="002B1828">
        <w:rPr>
          <w:rFonts w:ascii="Arial" w:hAnsi="Arial" w:cs="Arial"/>
        </w:rPr>
        <w:t xml:space="preserve">Q3. </w:t>
      </w:r>
      <w:r w:rsidRPr="002B1828">
        <w:rPr>
          <w:rFonts w:ascii="Arial" w:hAnsi="Arial" w:cs="Arial"/>
          <w:b/>
        </w:rPr>
        <w:t>Is there a final date by which point Commerce will no longer answer questions prior to the submission date?</w:t>
      </w:r>
    </w:p>
    <w:p w:rsidR="002B1828" w:rsidRPr="002B1828" w:rsidRDefault="002B1828" w:rsidP="002B1828">
      <w:pPr>
        <w:autoSpaceDE w:val="0"/>
        <w:autoSpaceDN w:val="0"/>
        <w:rPr>
          <w:rFonts w:ascii="Arial" w:hAnsi="Arial" w:cs="Arial"/>
        </w:rPr>
      </w:pPr>
      <w:r w:rsidRPr="002B1828">
        <w:rPr>
          <w:rFonts w:ascii="Arial" w:hAnsi="Arial" w:cs="Arial"/>
        </w:rPr>
        <w:t>ANSWER: July 27</w:t>
      </w:r>
      <w:r w:rsidRPr="002B1828">
        <w:rPr>
          <w:rFonts w:ascii="Arial" w:hAnsi="Arial" w:cs="Arial"/>
          <w:vertAlign w:val="superscript"/>
        </w:rPr>
        <w:t>th</w:t>
      </w:r>
      <w:r w:rsidRPr="002B1828">
        <w:rPr>
          <w:rFonts w:ascii="Arial" w:hAnsi="Arial" w:cs="Arial"/>
        </w:rPr>
        <w:t>, 5pm</w:t>
      </w:r>
    </w:p>
    <w:p w:rsidR="002B1828" w:rsidRPr="002B1828" w:rsidRDefault="002B1828" w:rsidP="002B1828">
      <w:pPr>
        <w:autoSpaceDE w:val="0"/>
        <w:autoSpaceDN w:val="0"/>
        <w:rPr>
          <w:rFonts w:ascii="Arial" w:hAnsi="Arial" w:cs="Arial"/>
        </w:rPr>
      </w:pPr>
    </w:p>
    <w:p w:rsidR="002B1828" w:rsidRPr="002B1828" w:rsidRDefault="002B1828" w:rsidP="002B1828">
      <w:pPr>
        <w:autoSpaceDE w:val="0"/>
        <w:autoSpaceDN w:val="0"/>
        <w:rPr>
          <w:rFonts w:ascii="Arial" w:hAnsi="Arial" w:cs="Arial"/>
          <w:b/>
        </w:rPr>
      </w:pPr>
      <w:r w:rsidRPr="002B1828">
        <w:rPr>
          <w:rFonts w:ascii="Arial" w:hAnsi="Arial" w:cs="Arial"/>
        </w:rPr>
        <w:t>Q4</w:t>
      </w:r>
      <w:r w:rsidRPr="002B1828">
        <w:rPr>
          <w:rFonts w:ascii="Arial" w:hAnsi="Arial" w:cs="Arial"/>
          <w:b/>
        </w:rPr>
        <w:t>. You ask for 3 years of financial audits, do you need/ desire most recently completed quarterly/ interim finan</w:t>
      </w:r>
      <w:r w:rsidR="00983EB4">
        <w:rPr>
          <w:rFonts w:ascii="Arial" w:hAnsi="Arial" w:cs="Arial"/>
          <w:b/>
        </w:rPr>
        <w:t>cial statements (e.g. 6/30/18)?</w:t>
      </w:r>
    </w:p>
    <w:p w:rsidR="002B1828" w:rsidRPr="002B1828" w:rsidRDefault="002B1828" w:rsidP="002B1828">
      <w:pPr>
        <w:autoSpaceDE w:val="0"/>
        <w:autoSpaceDN w:val="0"/>
        <w:rPr>
          <w:rFonts w:ascii="Arial" w:hAnsi="Arial" w:cs="Arial"/>
        </w:rPr>
      </w:pPr>
      <w:r w:rsidRPr="002B1828">
        <w:rPr>
          <w:rFonts w:ascii="Arial" w:hAnsi="Arial" w:cs="Arial"/>
        </w:rPr>
        <w:t>ANSWER: Most recently finalized audited financial statements.</w:t>
      </w:r>
    </w:p>
    <w:p w:rsidR="002B1828" w:rsidRPr="002B1828" w:rsidRDefault="002B1828" w:rsidP="002B1828">
      <w:pPr>
        <w:autoSpaceDE w:val="0"/>
        <w:autoSpaceDN w:val="0"/>
        <w:rPr>
          <w:rFonts w:ascii="Arial" w:hAnsi="Arial" w:cs="Arial"/>
        </w:rPr>
      </w:pPr>
    </w:p>
    <w:p w:rsidR="002B1828" w:rsidRPr="002B1828" w:rsidRDefault="002B1828" w:rsidP="002B1828">
      <w:pPr>
        <w:autoSpaceDE w:val="0"/>
        <w:autoSpaceDN w:val="0"/>
        <w:rPr>
          <w:rFonts w:ascii="Arial" w:hAnsi="Arial" w:cs="Arial"/>
          <w:b/>
        </w:rPr>
      </w:pPr>
      <w:r w:rsidRPr="002B1828">
        <w:rPr>
          <w:rFonts w:ascii="Arial" w:hAnsi="Arial" w:cs="Arial"/>
        </w:rPr>
        <w:t xml:space="preserve">Q5. </w:t>
      </w:r>
      <w:r w:rsidRPr="002B1828">
        <w:rPr>
          <w:rFonts w:ascii="Arial" w:hAnsi="Arial" w:cs="Arial"/>
          <w:b/>
        </w:rPr>
        <w:t>For requested data points (e.g. size of loan portfolio), would you like that to align with the most recent audited financial statements, or would you like most updated information we have (e.g. 6/30/18)? Most recent audi</w:t>
      </w:r>
      <w:r w:rsidR="00161D46">
        <w:rPr>
          <w:rFonts w:ascii="Arial" w:hAnsi="Arial" w:cs="Arial"/>
          <w:b/>
        </w:rPr>
        <w:t xml:space="preserve">ted </w:t>
      </w:r>
      <w:r w:rsidR="003B6477">
        <w:rPr>
          <w:rFonts w:ascii="Arial" w:hAnsi="Arial" w:cs="Arial"/>
          <w:b/>
        </w:rPr>
        <w:t>statements.</w:t>
      </w:r>
    </w:p>
    <w:p w:rsidR="00F22575" w:rsidRPr="002B1828" w:rsidRDefault="002B1828" w:rsidP="00895002">
      <w:pPr>
        <w:rPr>
          <w:rFonts w:ascii="Arial" w:hAnsi="Arial" w:cs="Arial"/>
        </w:rPr>
      </w:pPr>
      <w:r w:rsidRPr="002B1828">
        <w:rPr>
          <w:rFonts w:ascii="Arial" w:hAnsi="Arial" w:cs="Arial"/>
        </w:rPr>
        <w:t>ANSWER: Current information</w:t>
      </w:r>
    </w:p>
    <w:p w:rsidR="002B1828" w:rsidRPr="002B1828" w:rsidRDefault="002B1828" w:rsidP="00895002">
      <w:pPr>
        <w:rPr>
          <w:rFonts w:ascii="Arial" w:hAnsi="Arial" w:cs="Arial"/>
        </w:rPr>
      </w:pPr>
    </w:p>
    <w:p w:rsidR="002B1828" w:rsidRPr="002B1828" w:rsidRDefault="002B1828" w:rsidP="00895002">
      <w:pPr>
        <w:rPr>
          <w:rFonts w:ascii="Arial" w:hAnsi="Arial" w:cs="Arial"/>
          <w:b/>
        </w:rPr>
      </w:pPr>
      <w:r w:rsidRPr="002B1828">
        <w:rPr>
          <w:rFonts w:ascii="Arial" w:hAnsi="Arial" w:cs="Arial"/>
        </w:rPr>
        <w:t xml:space="preserve">Q6. </w:t>
      </w:r>
      <w:r w:rsidRPr="002B1828">
        <w:rPr>
          <w:rFonts w:ascii="Arial" w:hAnsi="Arial" w:cs="Arial"/>
          <w:b/>
        </w:rPr>
        <w:t xml:space="preserve">If Commerce receives applications that exceed the amount available, will Commerce consider issuing grants at smaller amounts than requested? </w:t>
      </w:r>
    </w:p>
    <w:p w:rsidR="002B1828" w:rsidRDefault="002B1828" w:rsidP="00895002">
      <w:pPr>
        <w:rPr>
          <w:rFonts w:ascii="Arial" w:hAnsi="Arial" w:cs="Arial"/>
        </w:rPr>
      </w:pPr>
      <w:r w:rsidRPr="002B1828">
        <w:rPr>
          <w:rFonts w:ascii="Arial" w:hAnsi="Arial" w:cs="Arial"/>
        </w:rPr>
        <w:t>ANSWER: Yes</w:t>
      </w:r>
    </w:p>
    <w:p w:rsidR="002B1828" w:rsidRPr="002B1828" w:rsidRDefault="002B1828" w:rsidP="00895002">
      <w:pPr>
        <w:rPr>
          <w:rFonts w:ascii="Arial" w:hAnsi="Arial" w:cs="Arial"/>
        </w:rPr>
      </w:pPr>
    </w:p>
    <w:p w:rsidR="002B1828" w:rsidRPr="002B1828" w:rsidRDefault="002B1828" w:rsidP="00895002">
      <w:pPr>
        <w:rPr>
          <w:rFonts w:ascii="Arial" w:hAnsi="Arial" w:cs="Arial"/>
          <w:b/>
        </w:rPr>
      </w:pPr>
      <w:r w:rsidRPr="002B1828">
        <w:rPr>
          <w:rFonts w:ascii="Arial" w:hAnsi="Arial" w:cs="Arial"/>
        </w:rPr>
        <w:t xml:space="preserve">Q7. </w:t>
      </w:r>
      <w:r w:rsidRPr="002B1828">
        <w:rPr>
          <w:rFonts w:ascii="Arial" w:hAnsi="Arial" w:cs="Arial"/>
          <w:b/>
        </w:rPr>
        <w:t xml:space="preserve">When you ask for historic track record information (e.g. average loan size), would you like that data to be based on the most recent three years (in alignment with audits), most recent five years, or some other </w:t>
      </w:r>
      <w:proofErr w:type="gramStart"/>
      <w:r w:rsidR="003B6477">
        <w:rPr>
          <w:rFonts w:ascii="Arial" w:hAnsi="Arial" w:cs="Arial"/>
          <w:b/>
        </w:rPr>
        <w:t xml:space="preserve">time </w:t>
      </w:r>
      <w:r w:rsidR="003B6477" w:rsidRPr="002B1828">
        <w:rPr>
          <w:rFonts w:ascii="Arial" w:hAnsi="Arial" w:cs="Arial"/>
          <w:b/>
        </w:rPr>
        <w:t>period</w:t>
      </w:r>
      <w:proofErr w:type="gramEnd"/>
      <w:r w:rsidRPr="002B1828">
        <w:rPr>
          <w:rFonts w:ascii="Arial" w:hAnsi="Arial" w:cs="Arial"/>
          <w:b/>
        </w:rPr>
        <w:t xml:space="preserve">? </w:t>
      </w:r>
    </w:p>
    <w:p w:rsidR="002B1828" w:rsidRPr="002B1828" w:rsidRDefault="002B1828" w:rsidP="002B1828">
      <w:pPr>
        <w:rPr>
          <w:rFonts w:ascii="Arial" w:hAnsi="Arial" w:cs="Arial"/>
        </w:rPr>
      </w:pPr>
      <w:r w:rsidRPr="002B1828">
        <w:rPr>
          <w:rFonts w:ascii="Arial" w:hAnsi="Arial" w:cs="Arial"/>
        </w:rPr>
        <w:lastRenderedPageBreak/>
        <w:t xml:space="preserve">ANSWER:  5 years is recommended. This would align with the information on defaults rate. </w:t>
      </w:r>
    </w:p>
    <w:p w:rsidR="002B1828" w:rsidRPr="002B1828" w:rsidRDefault="002B1828" w:rsidP="002B1828">
      <w:pPr>
        <w:rPr>
          <w:rFonts w:ascii="Arial" w:hAnsi="Arial" w:cs="Arial"/>
        </w:rPr>
      </w:pPr>
    </w:p>
    <w:p w:rsidR="002B1828" w:rsidRPr="002B1828" w:rsidRDefault="002B1828" w:rsidP="002B1828">
      <w:pPr>
        <w:autoSpaceDE w:val="0"/>
        <w:autoSpaceDN w:val="0"/>
        <w:rPr>
          <w:rFonts w:ascii="Arial" w:hAnsi="Arial" w:cs="Arial"/>
          <w:b/>
        </w:rPr>
      </w:pPr>
      <w:r w:rsidRPr="002B1828">
        <w:rPr>
          <w:rFonts w:ascii="Arial" w:hAnsi="Arial" w:cs="Arial"/>
        </w:rPr>
        <w:t xml:space="preserve">Q8. </w:t>
      </w:r>
      <w:r w:rsidRPr="002B1828">
        <w:rPr>
          <w:rFonts w:ascii="Arial" w:hAnsi="Arial" w:cs="Arial"/>
          <w:b/>
        </w:rPr>
        <w:t xml:space="preserve">Can we use these funds in connections with small business loans to truckers who are updating their equipment to meet new guidelines in terms of power equipment or retrofit? That is the transportation part they want to do. Northwest Sea Ports have been working on this for a while, but the trucker grace period is about to end for the transportation </w:t>
      </w:r>
      <w:r w:rsidR="003B6477" w:rsidRPr="002B1828">
        <w:rPr>
          <w:rFonts w:ascii="Arial" w:hAnsi="Arial" w:cs="Arial"/>
          <w:b/>
        </w:rPr>
        <w:t>improvements. Loans</w:t>
      </w:r>
      <w:r w:rsidRPr="002B1828">
        <w:rPr>
          <w:rFonts w:ascii="Arial" w:hAnsi="Arial" w:cs="Arial"/>
          <w:b/>
        </w:rPr>
        <w:t xml:space="preserve"> for truckers who are serving the northwest </w:t>
      </w:r>
      <w:proofErr w:type="gramStart"/>
      <w:r w:rsidRPr="002B1828">
        <w:rPr>
          <w:rFonts w:ascii="Arial" w:hAnsi="Arial" w:cs="Arial"/>
          <w:b/>
        </w:rPr>
        <w:t>sea port</w:t>
      </w:r>
      <w:proofErr w:type="gramEnd"/>
      <w:r w:rsidRPr="002B1828">
        <w:rPr>
          <w:rFonts w:ascii="Arial" w:hAnsi="Arial" w:cs="Arial"/>
          <w:b/>
        </w:rPr>
        <w:t>. Truckers need to be using ecologically mandated upgrades before the timelines run out. Funds will be to manage idles. Most are for upgrades to existing power stations and non-polluting retrofits, as well as new engines. Northwest sea ports website.</w:t>
      </w:r>
    </w:p>
    <w:p w:rsidR="002B1828" w:rsidRPr="002B1828" w:rsidRDefault="002B1828" w:rsidP="002B1828">
      <w:pPr>
        <w:autoSpaceDE w:val="0"/>
        <w:autoSpaceDN w:val="0"/>
        <w:rPr>
          <w:rFonts w:ascii="Arial" w:hAnsi="Arial" w:cs="Arial"/>
        </w:rPr>
      </w:pPr>
      <w:r w:rsidRPr="002B1828">
        <w:rPr>
          <w:rFonts w:ascii="Arial" w:hAnsi="Arial" w:cs="Arial"/>
        </w:rPr>
        <w:t>ANSWER: The intent of this proviso is to support the widespread us</w:t>
      </w:r>
      <w:r w:rsidR="00266571">
        <w:rPr>
          <w:rFonts w:ascii="Arial" w:hAnsi="Arial" w:cs="Arial"/>
        </w:rPr>
        <w:t>e</w:t>
      </w:r>
      <w:r w:rsidRPr="002B1828">
        <w:rPr>
          <w:rFonts w:ascii="Arial" w:hAnsi="Arial" w:cs="Arial"/>
        </w:rPr>
        <w:t xml:space="preserve"> of proven energy efficiency, renewable energy, and transportation electrification. Loans to support conversion to electric-powered equipment would clearly be consistent with the grant requirements. Loans to support replacement of diesel equipment would not be consistent unless it could be justified based on demonstrated energy savings. The purchase of the asset must also have a life span of 13 years +.</w:t>
      </w:r>
    </w:p>
    <w:p w:rsidR="002B1828" w:rsidRPr="002B1828" w:rsidRDefault="002B1828" w:rsidP="002B1828">
      <w:pPr>
        <w:rPr>
          <w:rFonts w:ascii="Arial" w:hAnsi="Arial" w:cs="Arial"/>
        </w:rPr>
      </w:pPr>
    </w:p>
    <w:p w:rsidR="002B1828" w:rsidRPr="002B1828" w:rsidRDefault="002B1828" w:rsidP="002B1828">
      <w:pPr>
        <w:rPr>
          <w:rFonts w:ascii="Arial" w:hAnsi="Arial" w:cs="Arial"/>
          <w:b/>
        </w:rPr>
      </w:pPr>
      <w:r w:rsidRPr="002B1828">
        <w:rPr>
          <w:rFonts w:ascii="Arial" w:hAnsi="Arial" w:cs="Arial"/>
        </w:rPr>
        <w:t xml:space="preserve">Q9. </w:t>
      </w:r>
      <w:r w:rsidRPr="002B1828">
        <w:rPr>
          <w:rFonts w:ascii="Arial" w:hAnsi="Arial" w:cs="Arial"/>
          <w:b/>
        </w:rPr>
        <w:t>Has Commerce prioritized certain uses (e.g. residential energy efficiency, commercial energy efficiency, transportation electrification) in terms of how the funding will be awarded? For example - does Commerce wish to award X</w:t>
      </w:r>
      <w:bookmarkStart w:id="0" w:name="_GoBack"/>
      <w:bookmarkEnd w:id="0"/>
      <w:r w:rsidRPr="002B1828">
        <w:rPr>
          <w:rFonts w:ascii="Arial" w:hAnsi="Arial" w:cs="Arial"/>
          <w:b/>
        </w:rPr>
        <w:t>% to particular uses?</w:t>
      </w:r>
    </w:p>
    <w:p w:rsidR="002B1828" w:rsidRPr="002B1828" w:rsidRDefault="002B1828" w:rsidP="002B1828">
      <w:pPr>
        <w:rPr>
          <w:rFonts w:ascii="Arial" w:hAnsi="Arial" w:cs="Arial"/>
        </w:rPr>
      </w:pPr>
      <w:r w:rsidRPr="002B1828">
        <w:rPr>
          <w:rFonts w:ascii="Arial" w:hAnsi="Arial" w:cs="Arial"/>
        </w:rPr>
        <w:t>ANSWER: There is no specific priority for certain uses. As discussed in the NOFO, Commerce encourages proposals that would offer financing for assets that support transportation electrification now inhibited by lack of access to capital.</w:t>
      </w:r>
    </w:p>
    <w:p w:rsidR="002B1828" w:rsidRPr="002B1828" w:rsidRDefault="002B1828" w:rsidP="002B1828">
      <w:pPr>
        <w:rPr>
          <w:rFonts w:ascii="Arial" w:hAnsi="Arial" w:cs="Arial"/>
        </w:rPr>
      </w:pPr>
    </w:p>
    <w:sectPr w:rsidR="002B1828" w:rsidRPr="002B1828" w:rsidSect="004E706B">
      <w:headerReference w:type="default" r:id="rId9"/>
      <w:footerReference w:type="default" r:id="rId10"/>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C0" w:rsidRDefault="009D6EC0" w:rsidP="00546321">
      <w:pPr>
        <w:spacing w:after="0"/>
      </w:pPr>
      <w:r>
        <w:separator/>
      </w:r>
    </w:p>
  </w:endnote>
  <w:endnote w:type="continuationSeparator" w:id="0">
    <w:p w:rsidR="009D6EC0" w:rsidRDefault="009D6EC0" w:rsidP="00546321">
      <w:pPr>
        <w:spacing w:after="0"/>
      </w:pPr>
      <w:r>
        <w:continuationSeparator/>
      </w:r>
    </w:p>
  </w:endnote>
  <w:endnote w:type="continuationNotice" w:id="1">
    <w:p w:rsidR="009D6EC0" w:rsidRDefault="009D6E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rsidR="003A2919" w:rsidRPr="003A2919" w:rsidRDefault="003A291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3B6477">
          <w:rPr>
            <w:rFonts w:ascii="Arial" w:hAnsi="Arial" w:cs="Arial"/>
            <w:noProof/>
          </w:rPr>
          <w:t>2</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rsidR="004223DD" w:rsidRPr="00BB1527" w:rsidRDefault="004223DD"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C0" w:rsidRDefault="009D6EC0" w:rsidP="00546321">
      <w:pPr>
        <w:spacing w:after="0"/>
      </w:pPr>
      <w:r>
        <w:separator/>
      </w:r>
    </w:p>
  </w:footnote>
  <w:footnote w:type="continuationSeparator" w:id="0">
    <w:p w:rsidR="009D6EC0" w:rsidRDefault="009D6EC0" w:rsidP="00546321">
      <w:pPr>
        <w:spacing w:after="0"/>
      </w:pPr>
      <w:r>
        <w:continuationSeparator/>
      </w:r>
    </w:p>
  </w:footnote>
  <w:footnote w:type="continuationNotice" w:id="1">
    <w:p w:rsidR="009D6EC0" w:rsidRDefault="009D6E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0F4E4C" w:rsidRPr="00926172" w:rsidTr="00F6028B">
      <w:trPr>
        <w:trHeight w:val="900"/>
        <w:tblHeader/>
      </w:trPr>
      <w:tc>
        <w:tcPr>
          <w:tcW w:w="4945" w:type="dxa"/>
        </w:tcPr>
        <w:p w:rsidR="000F4E4C" w:rsidRPr="00926172" w:rsidRDefault="00F968F7" w:rsidP="00F14254">
          <w:pPr>
            <w:spacing w:after="0"/>
            <w:rPr>
              <w:rFonts w:ascii="Calibri" w:hAnsi="Calibri" w:cs="Calibri"/>
              <w:b/>
            </w:rPr>
          </w:pPr>
          <w:r w:rsidRPr="00805691">
            <w:rPr>
              <w:noProof/>
            </w:rPr>
            <w:drawing>
              <wp:anchor distT="0" distB="0" distL="114300" distR="114300" simplePos="0" relativeHeight="251659264" behindDoc="0" locked="0" layoutInCell="1" allowOverlap="1" wp14:anchorId="47C7BED6" wp14:editId="54F0FFAB">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rsidR="000F4E4C" w:rsidRPr="00F6028B" w:rsidRDefault="000F4E4C" w:rsidP="00F14254">
          <w:pPr>
            <w:spacing w:after="0"/>
            <w:jc w:val="right"/>
            <w:rPr>
              <w:rFonts w:ascii="Calibri" w:hAnsi="Calibri" w:cs="Calibri"/>
              <w:b/>
            </w:rPr>
          </w:pPr>
          <w:r w:rsidRPr="00F6028B">
            <w:rPr>
              <w:rFonts w:ascii="Calibri" w:hAnsi="Calibri" w:cs="Calibri"/>
              <w:b/>
            </w:rPr>
            <w:t>Clean Energy Fund 2</w:t>
          </w:r>
          <w:r w:rsidR="00D018DA">
            <w:rPr>
              <w:rFonts w:ascii="Calibri" w:hAnsi="Calibri" w:cs="Calibri"/>
              <w:b/>
            </w:rPr>
            <w:t xml:space="preserve"> Re-Appropriation</w:t>
          </w:r>
        </w:p>
        <w:p w:rsidR="00F6028B" w:rsidRDefault="00F6028B" w:rsidP="00FC462F">
          <w:pPr>
            <w:spacing w:after="0"/>
            <w:jc w:val="right"/>
            <w:rPr>
              <w:rFonts w:ascii="Calibri" w:hAnsi="Calibri" w:cs="Calibri"/>
              <w:b/>
            </w:rPr>
          </w:pPr>
        </w:p>
        <w:p w:rsidR="000F4E4C" w:rsidRPr="00F6028B" w:rsidRDefault="00D018DA" w:rsidP="00F6028B">
          <w:pPr>
            <w:spacing w:after="0"/>
            <w:jc w:val="right"/>
            <w:rPr>
              <w:rFonts w:ascii="Calibri" w:hAnsi="Calibri" w:cs="Calibri"/>
              <w:sz w:val="31"/>
              <w:szCs w:val="31"/>
            </w:rPr>
          </w:pPr>
          <w:r>
            <w:rPr>
              <w:rFonts w:ascii="Calibri" w:hAnsi="Calibri" w:cs="Calibri"/>
              <w:b/>
              <w:sz w:val="31"/>
              <w:szCs w:val="31"/>
            </w:rPr>
            <w:t>Energy Grants to Non-Profit Lenders</w:t>
          </w:r>
        </w:p>
      </w:tc>
    </w:tr>
  </w:tbl>
  <w:p w:rsidR="004223DD" w:rsidRDefault="0042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1E4"/>
    <w:multiLevelType w:val="hybridMultilevel"/>
    <w:tmpl w:val="C2B054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45D95"/>
    <w:multiLevelType w:val="hybridMultilevel"/>
    <w:tmpl w:val="E30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DD6"/>
    <w:multiLevelType w:val="hybridMultilevel"/>
    <w:tmpl w:val="8044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F297E"/>
    <w:multiLevelType w:val="hybridMultilevel"/>
    <w:tmpl w:val="65FC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745CB"/>
    <w:multiLevelType w:val="hybridMultilevel"/>
    <w:tmpl w:val="880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0C51"/>
    <w:multiLevelType w:val="hybridMultilevel"/>
    <w:tmpl w:val="8318BDD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974B5"/>
    <w:multiLevelType w:val="hybridMultilevel"/>
    <w:tmpl w:val="358ED94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1868"/>
    <w:multiLevelType w:val="hybridMultilevel"/>
    <w:tmpl w:val="83A6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855"/>
    <w:multiLevelType w:val="hybridMultilevel"/>
    <w:tmpl w:val="A2D69E28"/>
    <w:lvl w:ilvl="0" w:tplc="8C2C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521B"/>
    <w:multiLevelType w:val="hybridMultilevel"/>
    <w:tmpl w:val="30C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4EE6"/>
    <w:multiLevelType w:val="hybridMultilevel"/>
    <w:tmpl w:val="167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624A"/>
    <w:multiLevelType w:val="hybridMultilevel"/>
    <w:tmpl w:val="1DA0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D6451"/>
    <w:multiLevelType w:val="hybridMultilevel"/>
    <w:tmpl w:val="0308A19A"/>
    <w:lvl w:ilvl="0" w:tplc="3D986C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12260"/>
    <w:multiLevelType w:val="hybridMultilevel"/>
    <w:tmpl w:val="E01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C7429"/>
    <w:multiLevelType w:val="hybridMultilevel"/>
    <w:tmpl w:val="17E0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2249D"/>
    <w:multiLevelType w:val="hybridMultilevel"/>
    <w:tmpl w:val="A0FA2296"/>
    <w:lvl w:ilvl="0" w:tplc="4F7CA66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60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181258"/>
    <w:multiLevelType w:val="hybridMultilevel"/>
    <w:tmpl w:val="1C74E1CA"/>
    <w:lvl w:ilvl="0" w:tplc="4954AA44">
      <w:start w:val="1"/>
      <w:numFmt w:val="decimal"/>
      <w:lvlText w:val="%1."/>
      <w:lvlJc w:val="left"/>
      <w:pPr>
        <w:ind w:left="360" w:hanging="360"/>
      </w:pPr>
      <w:rPr>
        <w:b/>
        <w:i w:val="0"/>
      </w:rPr>
    </w:lvl>
    <w:lvl w:ilvl="1" w:tplc="43A20500">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E5E4A"/>
    <w:multiLevelType w:val="hybridMultilevel"/>
    <w:tmpl w:val="DC66E4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B551B"/>
    <w:multiLevelType w:val="hybridMultilevel"/>
    <w:tmpl w:val="508E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80BF9"/>
    <w:multiLevelType w:val="hybridMultilevel"/>
    <w:tmpl w:val="232472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5246C"/>
    <w:multiLevelType w:val="hybridMultilevel"/>
    <w:tmpl w:val="0E44B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32064"/>
    <w:multiLevelType w:val="hybridMultilevel"/>
    <w:tmpl w:val="0300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1873"/>
    <w:multiLevelType w:val="hybridMultilevel"/>
    <w:tmpl w:val="0BA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2D62"/>
    <w:multiLevelType w:val="hybridMultilevel"/>
    <w:tmpl w:val="932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F679A"/>
    <w:multiLevelType w:val="hybridMultilevel"/>
    <w:tmpl w:val="BD8E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B2870"/>
    <w:multiLevelType w:val="hybridMultilevel"/>
    <w:tmpl w:val="2D94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170C"/>
    <w:multiLevelType w:val="hybridMultilevel"/>
    <w:tmpl w:val="D6B42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47146"/>
    <w:multiLevelType w:val="hybridMultilevel"/>
    <w:tmpl w:val="987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5BA3"/>
    <w:multiLevelType w:val="hybridMultilevel"/>
    <w:tmpl w:val="95A440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5A774163"/>
    <w:multiLevelType w:val="hybridMultilevel"/>
    <w:tmpl w:val="6E1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70C65"/>
    <w:multiLevelType w:val="hybridMultilevel"/>
    <w:tmpl w:val="7B98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F302C"/>
    <w:multiLevelType w:val="hybridMultilevel"/>
    <w:tmpl w:val="88A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13FCC"/>
    <w:multiLevelType w:val="hybridMultilevel"/>
    <w:tmpl w:val="4D58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9F6A22"/>
    <w:multiLevelType w:val="hybridMultilevel"/>
    <w:tmpl w:val="EAF2EE0A"/>
    <w:lvl w:ilvl="0" w:tplc="4ED80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A6434"/>
    <w:multiLevelType w:val="hybridMultilevel"/>
    <w:tmpl w:val="53D445E0"/>
    <w:lvl w:ilvl="0" w:tplc="1612013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54038"/>
    <w:multiLevelType w:val="hybridMultilevel"/>
    <w:tmpl w:val="075EF096"/>
    <w:lvl w:ilvl="0" w:tplc="AE602A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AE63D4F"/>
    <w:multiLevelType w:val="hybridMultilevel"/>
    <w:tmpl w:val="5AA4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65EFA"/>
    <w:multiLevelType w:val="hybridMultilevel"/>
    <w:tmpl w:val="DF9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315AC"/>
    <w:multiLevelType w:val="hybridMultilevel"/>
    <w:tmpl w:val="301AE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E65390"/>
    <w:multiLevelType w:val="hybridMultilevel"/>
    <w:tmpl w:val="E9A6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91914"/>
    <w:multiLevelType w:val="hybridMultilevel"/>
    <w:tmpl w:val="86B0A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80B3C"/>
    <w:multiLevelType w:val="hybridMultilevel"/>
    <w:tmpl w:val="498A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06C3F"/>
    <w:multiLevelType w:val="hybridMultilevel"/>
    <w:tmpl w:val="DB7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95C2A"/>
    <w:multiLevelType w:val="hybridMultilevel"/>
    <w:tmpl w:val="980CA0EE"/>
    <w:lvl w:ilvl="0" w:tplc="694E5F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55A00"/>
    <w:multiLevelType w:val="hybridMultilevel"/>
    <w:tmpl w:val="D03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83326"/>
    <w:multiLevelType w:val="hybridMultilevel"/>
    <w:tmpl w:val="FCC26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62F83"/>
    <w:multiLevelType w:val="hybridMultilevel"/>
    <w:tmpl w:val="D87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46"/>
  </w:num>
  <w:num w:numId="4">
    <w:abstractNumId w:val="21"/>
  </w:num>
  <w:num w:numId="5">
    <w:abstractNumId w:val="35"/>
  </w:num>
  <w:num w:numId="6">
    <w:abstractNumId w:val="44"/>
  </w:num>
  <w:num w:numId="7">
    <w:abstractNumId w:val="34"/>
  </w:num>
  <w:num w:numId="8">
    <w:abstractNumId w:val="5"/>
  </w:num>
  <w:num w:numId="9">
    <w:abstractNumId w:val="8"/>
  </w:num>
  <w:num w:numId="10">
    <w:abstractNumId w:val="6"/>
  </w:num>
  <w:num w:numId="11">
    <w:abstractNumId w:val="31"/>
  </w:num>
  <w:num w:numId="12">
    <w:abstractNumId w:val="27"/>
  </w:num>
  <w:num w:numId="13">
    <w:abstractNumId w:val="41"/>
  </w:num>
  <w:num w:numId="14">
    <w:abstractNumId w:val="0"/>
  </w:num>
  <w:num w:numId="15">
    <w:abstractNumId w:val="23"/>
  </w:num>
  <w:num w:numId="16">
    <w:abstractNumId w:val="25"/>
  </w:num>
  <w:num w:numId="17">
    <w:abstractNumId w:val="22"/>
  </w:num>
  <w:num w:numId="18">
    <w:abstractNumId w:val="7"/>
  </w:num>
  <w:num w:numId="19">
    <w:abstractNumId w:val="14"/>
  </w:num>
  <w:num w:numId="20">
    <w:abstractNumId w:val="43"/>
  </w:num>
  <w:num w:numId="21">
    <w:abstractNumId w:val="45"/>
  </w:num>
  <w:num w:numId="22">
    <w:abstractNumId w:val="1"/>
  </w:num>
  <w:num w:numId="23">
    <w:abstractNumId w:val="9"/>
  </w:num>
  <w:num w:numId="24">
    <w:abstractNumId w:val="28"/>
  </w:num>
  <w:num w:numId="25">
    <w:abstractNumId w:val="30"/>
  </w:num>
  <w:num w:numId="26">
    <w:abstractNumId w:val="33"/>
  </w:num>
  <w:num w:numId="27">
    <w:abstractNumId w:val="13"/>
  </w:num>
  <w:num w:numId="28">
    <w:abstractNumId w:val="37"/>
  </w:num>
  <w:num w:numId="29">
    <w:abstractNumId w:val="42"/>
  </w:num>
  <w:num w:numId="30">
    <w:abstractNumId w:val="38"/>
  </w:num>
  <w:num w:numId="31">
    <w:abstractNumId w:val="10"/>
  </w:num>
  <w:num w:numId="32">
    <w:abstractNumId w:val="18"/>
  </w:num>
  <w:num w:numId="33">
    <w:abstractNumId w:val="47"/>
  </w:num>
  <w:num w:numId="34">
    <w:abstractNumId w:val="3"/>
  </w:num>
  <w:num w:numId="35">
    <w:abstractNumId w:val="32"/>
  </w:num>
  <w:num w:numId="36">
    <w:abstractNumId w:val="4"/>
  </w:num>
  <w:num w:numId="37">
    <w:abstractNumId w:val="24"/>
  </w:num>
  <w:num w:numId="38">
    <w:abstractNumId w:val="29"/>
  </w:num>
  <w:num w:numId="39">
    <w:abstractNumId w:val="11"/>
  </w:num>
  <w:num w:numId="40">
    <w:abstractNumId w:val="16"/>
  </w:num>
  <w:num w:numId="41">
    <w:abstractNumId w:val="19"/>
  </w:num>
  <w:num w:numId="42">
    <w:abstractNumId w:val="2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7"/>
  </w:num>
  <w:num w:numId="46">
    <w:abstractNumId w:val="39"/>
  </w:num>
  <w:num w:numId="47">
    <w:abstractNumId w:val="15"/>
  </w:num>
  <w:num w:numId="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15"/>
  <w:drawingGridVerticalSpacing w:val="18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6391"/>
    <w:rsid w:val="00007D82"/>
    <w:rsid w:val="000148C7"/>
    <w:rsid w:val="0002062A"/>
    <w:rsid w:val="00021130"/>
    <w:rsid w:val="000214C3"/>
    <w:rsid w:val="000227C7"/>
    <w:rsid w:val="00026364"/>
    <w:rsid w:val="00030213"/>
    <w:rsid w:val="00031C3B"/>
    <w:rsid w:val="0003497F"/>
    <w:rsid w:val="00034C2D"/>
    <w:rsid w:val="000409DC"/>
    <w:rsid w:val="00040CEE"/>
    <w:rsid w:val="00042338"/>
    <w:rsid w:val="00042725"/>
    <w:rsid w:val="00046DAB"/>
    <w:rsid w:val="000556A2"/>
    <w:rsid w:val="00060375"/>
    <w:rsid w:val="00065829"/>
    <w:rsid w:val="00067A64"/>
    <w:rsid w:val="00070473"/>
    <w:rsid w:val="0007433B"/>
    <w:rsid w:val="00074AA7"/>
    <w:rsid w:val="00076063"/>
    <w:rsid w:val="0007681E"/>
    <w:rsid w:val="000813EC"/>
    <w:rsid w:val="0008398E"/>
    <w:rsid w:val="00083D60"/>
    <w:rsid w:val="0008548E"/>
    <w:rsid w:val="0008653B"/>
    <w:rsid w:val="00091401"/>
    <w:rsid w:val="00097D3F"/>
    <w:rsid w:val="000A5739"/>
    <w:rsid w:val="000A5D78"/>
    <w:rsid w:val="000A61F5"/>
    <w:rsid w:val="000B373A"/>
    <w:rsid w:val="000B4C1D"/>
    <w:rsid w:val="000B5CC4"/>
    <w:rsid w:val="000C2E3B"/>
    <w:rsid w:val="000C35E7"/>
    <w:rsid w:val="000C435C"/>
    <w:rsid w:val="000C47AD"/>
    <w:rsid w:val="000C626E"/>
    <w:rsid w:val="000C6D56"/>
    <w:rsid w:val="000D523F"/>
    <w:rsid w:val="000D65CB"/>
    <w:rsid w:val="000E10BB"/>
    <w:rsid w:val="000E112E"/>
    <w:rsid w:val="000E2D2C"/>
    <w:rsid w:val="000E55D4"/>
    <w:rsid w:val="000F1455"/>
    <w:rsid w:val="000F4E4C"/>
    <w:rsid w:val="00101699"/>
    <w:rsid w:val="001167C3"/>
    <w:rsid w:val="00116F42"/>
    <w:rsid w:val="00117A6A"/>
    <w:rsid w:val="0012540A"/>
    <w:rsid w:val="00127198"/>
    <w:rsid w:val="001309C4"/>
    <w:rsid w:val="00130AB7"/>
    <w:rsid w:val="0013238A"/>
    <w:rsid w:val="00132663"/>
    <w:rsid w:val="00134E33"/>
    <w:rsid w:val="001413FB"/>
    <w:rsid w:val="00144411"/>
    <w:rsid w:val="00156AF1"/>
    <w:rsid w:val="00157944"/>
    <w:rsid w:val="0016040E"/>
    <w:rsid w:val="00161494"/>
    <w:rsid w:val="00161D46"/>
    <w:rsid w:val="00163181"/>
    <w:rsid w:val="00163EBD"/>
    <w:rsid w:val="00164683"/>
    <w:rsid w:val="00165311"/>
    <w:rsid w:val="00174FB1"/>
    <w:rsid w:val="001809A6"/>
    <w:rsid w:val="001832DD"/>
    <w:rsid w:val="00191EE2"/>
    <w:rsid w:val="00195091"/>
    <w:rsid w:val="001951FD"/>
    <w:rsid w:val="00196F22"/>
    <w:rsid w:val="001A0BE0"/>
    <w:rsid w:val="001A0D4A"/>
    <w:rsid w:val="001A4844"/>
    <w:rsid w:val="001A5C92"/>
    <w:rsid w:val="001A6EE1"/>
    <w:rsid w:val="001B2D70"/>
    <w:rsid w:val="001B3DF7"/>
    <w:rsid w:val="001B3FA9"/>
    <w:rsid w:val="001B57CD"/>
    <w:rsid w:val="001B6555"/>
    <w:rsid w:val="001C16BD"/>
    <w:rsid w:val="001C36F0"/>
    <w:rsid w:val="001C4E04"/>
    <w:rsid w:val="001D1F13"/>
    <w:rsid w:val="001D22D2"/>
    <w:rsid w:val="001D3FA7"/>
    <w:rsid w:val="001D611B"/>
    <w:rsid w:val="001E7B60"/>
    <w:rsid w:val="001F01CB"/>
    <w:rsid w:val="001F2026"/>
    <w:rsid w:val="001F2D45"/>
    <w:rsid w:val="001F49E9"/>
    <w:rsid w:val="00203ECE"/>
    <w:rsid w:val="0020516F"/>
    <w:rsid w:val="00206DF1"/>
    <w:rsid w:val="00212721"/>
    <w:rsid w:val="00223AE6"/>
    <w:rsid w:val="00226047"/>
    <w:rsid w:val="00226CCC"/>
    <w:rsid w:val="00232C2A"/>
    <w:rsid w:val="00235018"/>
    <w:rsid w:val="00242509"/>
    <w:rsid w:val="00243B2B"/>
    <w:rsid w:val="00243DF9"/>
    <w:rsid w:val="00252066"/>
    <w:rsid w:val="00261FD4"/>
    <w:rsid w:val="00266571"/>
    <w:rsid w:val="00270922"/>
    <w:rsid w:val="00274855"/>
    <w:rsid w:val="00274EA1"/>
    <w:rsid w:val="00276174"/>
    <w:rsid w:val="002768CD"/>
    <w:rsid w:val="00277B58"/>
    <w:rsid w:val="002838C1"/>
    <w:rsid w:val="00287239"/>
    <w:rsid w:val="00287673"/>
    <w:rsid w:val="002900C7"/>
    <w:rsid w:val="0029098A"/>
    <w:rsid w:val="00292B58"/>
    <w:rsid w:val="002931AC"/>
    <w:rsid w:val="00297C30"/>
    <w:rsid w:val="002A064E"/>
    <w:rsid w:val="002A0A2C"/>
    <w:rsid w:val="002A0F3C"/>
    <w:rsid w:val="002A2F3C"/>
    <w:rsid w:val="002A3A61"/>
    <w:rsid w:val="002A4460"/>
    <w:rsid w:val="002A4A6D"/>
    <w:rsid w:val="002B1828"/>
    <w:rsid w:val="002B6F6D"/>
    <w:rsid w:val="002B74AF"/>
    <w:rsid w:val="002C10AB"/>
    <w:rsid w:val="002C6480"/>
    <w:rsid w:val="002C6EFE"/>
    <w:rsid w:val="002D37B3"/>
    <w:rsid w:val="002D3896"/>
    <w:rsid w:val="002D3C2D"/>
    <w:rsid w:val="002D4B76"/>
    <w:rsid w:val="002D60BA"/>
    <w:rsid w:val="002E0803"/>
    <w:rsid w:val="002E26EE"/>
    <w:rsid w:val="002E3259"/>
    <w:rsid w:val="002E69FE"/>
    <w:rsid w:val="002E6E9B"/>
    <w:rsid w:val="002F33F7"/>
    <w:rsid w:val="00301A15"/>
    <w:rsid w:val="00301BF3"/>
    <w:rsid w:val="003025B0"/>
    <w:rsid w:val="00304DBF"/>
    <w:rsid w:val="00306C93"/>
    <w:rsid w:val="003077FB"/>
    <w:rsid w:val="00311818"/>
    <w:rsid w:val="0031771F"/>
    <w:rsid w:val="00317E5A"/>
    <w:rsid w:val="00320D60"/>
    <w:rsid w:val="003265AA"/>
    <w:rsid w:val="0032677A"/>
    <w:rsid w:val="003273F8"/>
    <w:rsid w:val="003274AD"/>
    <w:rsid w:val="003318A6"/>
    <w:rsid w:val="0033347B"/>
    <w:rsid w:val="00337B37"/>
    <w:rsid w:val="00342644"/>
    <w:rsid w:val="00347158"/>
    <w:rsid w:val="003517E9"/>
    <w:rsid w:val="00356BB5"/>
    <w:rsid w:val="00363F8B"/>
    <w:rsid w:val="00366302"/>
    <w:rsid w:val="00366CD2"/>
    <w:rsid w:val="00370BCE"/>
    <w:rsid w:val="00371353"/>
    <w:rsid w:val="003721C6"/>
    <w:rsid w:val="00375CD0"/>
    <w:rsid w:val="00381E29"/>
    <w:rsid w:val="0038266B"/>
    <w:rsid w:val="003875B5"/>
    <w:rsid w:val="00387AB6"/>
    <w:rsid w:val="00387B62"/>
    <w:rsid w:val="00390A36"/>
    <w:rsid w:val="00391CEA"/>
    <w:rsid w:val="0039654A"/>
    <w:rsid w:val="00397F85"/>
    <w:rsid w:val="003A2919"/>
    <w:rsid w:val="003A2B60"/>
    <w:rsid w:val="003A2B7B"/>
    <w:rsid w:val="003B6477"/>
    <w:rsid w:val="003C1277"/>
    <w:rsid w:val="003C2A43"/>
    <w:rsid w:val="003D4EE9"/>
    <w:rsid w:val="003D79D0"/>
    <w:rsid w:val="003E163D"/>
    <w:rsid w:val="003E234C"/>
    <w:rsid w:val="003E7DD8"/>
    <w:rsid w:val="003F16FB"/>
    <w:rsid w:val="003F1BA7"/>
    <w:rsid w:val="003F4C94"/>
    <w:rsid w:val="003F5526"/>
    <w:rsid w:val="00400B98"/>
    <w:rsid w:val="00402677"/>
    <w:rsid w:val="0041466E"/>
    <w:rsid w:val="00414942"/>
    <w:rsid w:val="004223DD"/>
    <w:rsid w:val="00423C75"/>
    <w:rsid w:val="00424A05"/>
    <w:rsid w:val="00427F36"/>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EAE"/>
    <w:rsid w:val="0046061E"/>
    <w:rsid w:val="00462D8C"/>
    <w:rsid w:val="00464FCD"/>
    <w:rsid w:val="00464FF5"/>
    <w:rsid w:val="00466A9D"/>
    <w:rsid w:val="00470F38"/>
    <w:rsid w:val="004718D9"/>
    <w:rsid w:val="0047250C"/>
    <w:rsid w:val="00480BB1"/>
    <w:rsid w:val="0048207A"/>
    <w:rsid w:val="00492A4F"/>
    <w:rsid w:val="00494EE2"/>
    <w:rsid w:val="00495050"/>
    <w:rsid w:val="0049722C"/>
    <w:rsid w:val="00497825"/>
    <w:rsid w:val="00497B7C"/>
    <w:rsid w:val="004A3F67"/>
    <w:rsid w:val="004B439D"/>
    <w:rsid w:val="004C0D1D"/>
    <w:rsid w:val="004C2A30"/>
    <w:rsid w:val="004C6499"/>
    <w:rsid w:val="004D12EE"/>
    <w:rsid w:val="004D1DD5"/>
    <w:rsid w:val="004D1E4B"/>
    <w:rsid w:val="004D59B2"/>
    <w:rsid w:val="004D65D3"/>
    <w:rsid w:val="004D7A21"/>
    <w:rsid w:val="004E2CC9"/>
    <w:rsid w:val="004E6388"/>
    <w:rsid w:val="004E67F0"/>
    <w:rsid w:val="004E706B"/>
    <w:rsid w:val="004F213E"/>
    <w:rsid w:val="004F2803"/>
    <w:rsid w:val="004F5F47"/>
    <w:rsid w:val="00500A5B"/>
    <w:rsid w:val="00502857"/>
    <w:rsid w:val="005049D1"/>
    <w:rsid w:val="005103DC"/>
    <w:rsid w:val="00511EAB"/>
    <w:rsid w:val="00514699"/>
    <w:rsid w:val="00515FF5"/>
    <w:rsid w:val="00521B20"/>
    <w:rsid w:val="00522A7E"/>
    <w:rsid w:val="0052341B"/>
    <w:rsid w:val="005247D1"/>
    <w:rsid w:val="00524E83"/>
    <w:rsid w:val="00526863"/>
    <w:rsid w:val="0053033C"/>
    <w:rsid w:val="00533EB1"/>
    <w:rsid w:val="00535444"/>
    <w:rsid w:val="00536DAB"/>
    <w:rsid w:val="005375B1"/>
    <w:rsid w:val="00541C94"/>
    <w:rsid w:val="00546321"/>
    <w:rsid w:val="00551365"/>
    <w:rsid w:val="00551B19"/>
    <w:rsid w:val="00552B41"/>
    <w:rsid w:val="005564CD"/>
    <w:rsid w:val="00557308"/>
    <w:rsid w:val="00557D3A"/>
    <w:rsid w:val="0056266D"/>
    <w:rsid w:val="00566089"/>
    <w:rsid w:val="00571046"/>
    <w:rsid w:val="00571C93"/>
    <w:rsid w:val="00572955"/>
    <w:rsid w:val="00573E5D"/>
    <w:rsid w:val="00577C88"/>
    <w:rsid w:val="00581949"/>
    <w:rsid w:val="005852BB"/>
    <w:rsid w:val="005853ED"/>
    <w:rsid w:val="00590E33"/>
    <w:rsid w:val="00593C99"/>
    <w:rsid w:val="00594B36"/>
    <w:rsid w:val="00594FF5"/>
    <w:rsid w:val="005950D9"/>
    <w:rsid w:val="00597428"/>
    <w:rsid w:val="005975F1"/>
    <w:rsid w:val="005A23B2"/>
    <w:rsid w:val="005A47EE"/>
    <w:rsid w:val="005A5BC5"/>
    <w:rsid w:val="005A5E92"/>
    <w:rsid w:val="005A7563"/>
    <w:rsid w:val="005B21C8"/>
    <w:rsid w:val="005B31FD"/>
    <w:rsid w:val="005C0480"/>
    <w:rsid w:val="005C0869"/>
    <w:rsid w:val="005C3372"/>
    <w:rsid w:val="005D0094"/>
    <w:rsid w:val="005D4719"/>
    <w:rsid w:val="005D4B37"/>
    <w:rsid w:val="005D7E41"/>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1022E"/>
    <w:rsid w:val="00611791"/>
    <w:rsid w:val="00612F69"/>
    <w:rsid w:val="00615A74"/>
    <w:rsid w:val="00617DC4"/>
    <w:rsid w:val="006244F0"/>
    <w:rsid w:val="00624569"/>
    <w:rsid w:val="00624779"/>
    <w:rsid w:val="00626D81"/>
    <w:rsid w:val="00631C53"/>
    <w:rsid w:val="00635E21"/>
    <w:rsid w:val="00637F50"/>
    <w:rsid w:val="00643659"/>
    <w:rsid w:val="006438BA"/>
    <w:rsid w:val="00645111"/>
    <w:rsid w:val="00652D0B"/>
    <w:rsid w:val="00653E82"/>
    <w:rsid w:val="00657432"/>
    <w:rsid w:val="00665E68"/>
    <w:rsid w:val="006756E4"/>
    <w:rsid w:val="00681370"/>
    <w:rsid w:val="00682883"/>
    <w:rsid w:val="00685C46"/>
    <w:rsid w:val="00685F08"/>
    <w:rsid w:val="00690102"/>
    <w:rsid w:val="00691A71"/>
    <w:rsid w:val="00695887"/>
    <w:rsid w:val="00697EE4"/>
    <w:rsid w:val="006A36A3"/>
    <w:rsid w:val="006A3DEF"/>
    <w:rsid w:val="006B287E"/>
    <w:rsid w:val="006B2CA3"/>
    <w:rsid w:val="006B405E"/>
    <w:rsid w:val="006B60E9"/>
    <w:rsid w:val="006C19E6"/>
    <w:rsid w:val="006C26EA"/>
    <w:rsid w:val="006C5983"/>
    <w:rsid w:val="006D579B"/>
    <w:rsid w:val="006D5936"/>
    <w:rsid w:val="006D5A92"/>
    <w:rsid w:val="006D7658"/>
    <w:rsid w:val="006E2396"/>
    <w:rsid w:val="006E2C92"/>
    <w:rsid w:val="006E2EE6"/>
    <w:rsid w:val="006E5C1B"/>
    <w:rsid w:val="006F1317"/>
    <w:rsid w:val="006F36A7"/>
    <w:rsid w:val="00700301"/>
    <w:rsid w:val="00702F71"/>
    <w:rsid w:val="00706585"/>
    <w:rsid w:val="00706C90"/>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41DC7"/>
    <w:rsid w:val="00746892"/>
    <w:rsid w:val="007474E0"/>
    <w:rsid w:val="00750F2D"/>
    <w:rsid w:val="00752646"/>
    <w:rsid w:val="00753FDB"/>
    <w:rsid w:val="007544A5"/>
    <w:rsid w:val="00756D64"/>
    <w:rsid w:val="00757430"/>
    <w:rsid w:val="00762761"/>
    <w:rsid w:val="00762F0F"/>
    <w:rsid w:val="007639FF"/>
    <w:rsid w:val="00766E54"/>
    <w:rsid w:val="007704E3"/>
    <w:rsid w:val="007705AF"/>
    <w:rsid w:val="007718F4"/>
    <w:rsid w:val="00772D86"/>
    <w:rsid w:val="00775243"/>
    <w:rsid w:val="00775C87"/>
    <w:rsid w:val="0078273B"/>
    <w:rsid w:val="00783932"/>
    <w:rsid w:val="00787287"/>
    <w:rsid w:val="007909B9"/>
    <w:rsid w:val="00793895"/>
    <w:rsid w:val="007964A1"/>
    <w:rsid w:val="007A51F0"/>
    <w:rsid w:val="007A68A3"/>
    <w:rsid w:val="007A75F1"/>
    <w:rsid w:val="007B0F61"/>
    <w:rsid w:val="007B2900"/>
    <w:rsid w:val="007B5F7F"/>
    <w:rsid w:val="007B75AA"/>
    <w:rsid w:val="007C3FAE"/>
    <w:rsid w:val="007C6266"/>
    <w:rsid w:val="007D3B5F"/>
    <w:rsid w:val="007D41B9"/>
    <w:rsid w:val="007D55A2"/>
    <w:rsid w:val="007D7EF7"/>
    <w:rsid w:val="007E0158"/>
    <w:rsid w:val="007E4AF4"/>
    <w:rsid w:val="007E6935"/>
    <w:rsid w:val="007E7BF6"/>
    <w:rsid w:val="007E7F14"/>
    <w:rsid w:val="007F0185"/>
    <w:rsid w:val="007F0D26"/>
    <w:rsid w:val="007F104A"/>
    <w:rsid w:val="007F6C45"/>
    <w:rsid w:val="00800711"/>
    <w:rsid w:val="008037C3"/>
    <w:rsid w:val="00805C76"/>
    <w:rsid w:val="00806BB1"/>
    <w:rsid w:val="00810569"/>
    <w:rsid w:val="00816A7E"/>
    <w:rsid w:val="00817ED1"/>
    <w:rsid w:val="00817EFB"/>
    <w:rsid w:val="008208A8"/>
    <w:rsid w:val="008219DA"/>
    <w:rsid w:val="00825CFD"/>
    <w:rsid w:val="00826888"/>
    <w:rsid w:val="00826D63"/>
    <w:rsid w:val="00840EDB"/>
    <w:rsid w:val="00844F0F"/>
    <w:rsid w:val="00846089"/>
    <w:rsid w:val="00850702"/>
    <w:rsid w:val="008527BD"/>
    <w:rsid w:val="00852D15"/>
    <w:rsid w:val="008540A2"/>
    <w:rsid w:val="00872B28"/>
    <w:rsid w:val="0087403A"/>
    <w:rsid w:val="008745A2"/>
    <w:rsid w:val="0087477F"/>
    <w:rsid w:val="00877153"/>
    <w:rsid w:val="00877AE5"/>
    <w:rsid w:val="00880C82"/>
    <w:rsid w:val="00882F28"/>
    <w:rsid w:val="0088704F"/>
    <w:rsid w:val="0089278B"/>
    <w:rsid w:val="00893281"/>
    <w:rsid w:val="00895002"/>
    <w:rsid w:val="008A073F"/>
    <w:rsid w:val="008A3427"/>
    <w:rsid w:val="008A344E"/>
    <w:rsid w:val="008A5F32"/>
    <w:rsid w:val="008B16A5"/>
    <w:rsid w:val="008B31BD"/>
    <w:rsid w:val="008B48C9"/>
    <w:rsid w:val="008B5888"/>
    <w:rsid w:val="008B5EA6"/>
    <w:rsid w:val="008C2691"/>
    <w:rsid w:val="008C3BCF"/>
    <w:rsid w:val="008D1896"/>
    <w:rsid w:val="008D23CE"/>
    <w:rsid w:val="008D25BA"/>
    <w:rsid w:val="008D29CB"/>
    <w:rsid w:val="008D43CB"/>
    <w:rsid w:val="008D526A"/>
    <w:rsid w:val="008D59AB"/>
    <w:rsid w:val="008E19DA"/>
    <w:rsid w:val="008E58A5"/>
    <w:rsid w:val="008E6128"/>
    <w:rsid w:val="008E729C"/>
    <w:rsid w:val="008F2669"/>
    <w:rsid w:val="00905301"/>
    <w:rsid w:val="00914508"/>
    <w:rsid w:val="009151F2"/>
    <w:rsid w:val="00916610"/>
    <w:rsid w:val="00916B57"/>
    <w:rsid w:val="009228F1"/>
    <w:rsid w:val="0092384C"/>
    <w:rsid w:val="00923F80"/>
    <w:rsid w:val="00926172"/>
    <w:rsid w:val="00926CAC"/>
    <w:rsid w:val="009324F5"/>
    <w:rsid w:val="00942B95"/>
    <w:rsid w:val="009441F7"/>
    <w:rsid w:val="0094494B"/>
    <w:rsid w:val="00947DA2"/>
    <w:rsid w:val="0095052D"/>
    <w:rsid w:val="00950BB8"/>
    <w:rsid w:val="00951429"/>
    <w:rsid w:val="00956E57"/>
    <w:rsid w:val="00956ED1"/>
    <w:rsid w:val="00957948"/>
    <w:rsid w:val="0096110F"/>
    <w:rsid w:val="00961BCF"/>
    <w:rsid w:val="0096314A"/>
    <w:rsid w:val="0096461C"/>
    <w:rsid w:val="00965ED4"/>
    <w:rsid w:val="00966B25"/>
    <w:rsid w:val="009707F9"/>
    <w:rsid w:val="00970ACB"/>
    <w:rsid w:val="00973F04"/>
    <w:rsid w:val="0097601B"/>
    <w:rsid w:val="00983A6A"/>
    <w:rsid w:val="00983EB4"/>
    <w:rsid w:val="00996F59"/>
    <w:rsid w:val="009A3F09"/>
    <w:rsid w:val="009A4A33"/>
    <w:rsid w:val="009A6F9F"/>
    <w:rsid w:val="009B3793"/>
    <w:rsid w:val="009B543C"/>
    <w:rsid w:val="009C0A4B"/>
    <w:rsid w:val="009C35F9"/>
    <w:rsid w:val="009C51CB"/>
    <w:rsid w:val="009C7898"/>
    <w:rsid w:val="009D266E"/>
    <w:rsid w:val="009D6EC0"/>
    <w:rsid w:val="009D729C"/>
    <w:rsid w:val="009D78C4"/>
    <w:rsid w:val="009D7DED"/>
    <w:rsid w:val="009E1CDC"/>
    <w:rsid w:val="009E2936"/>
    <w:rsid w:val="009E762C"/>
    <w:rsid w:val="009E7833"/>
    <w:rsid w:val="009F1B50"/>
    <w:rsid w:val="009F31F9"/>
    <w:rsid w:val="009F3A0B"/>
    <w:rsid w:val="00A0033A"/>
    <w:rsid w:val="00A02691"/>
    <w:rsid w:val="00A04C7C"/>
    <w:rsid w:val="00A12853"/>
    <w:rsid w:val="00A13567"/>
    <w:rsid w:val="00A251C5"/>
    <w:rsid w:val="00A307D7"/>
    <w:rsid w:val="00A32F29"/>
    <w:rsid w:val="00A3626D"/>
    <w:rsid w:val="00A36B00"/>
    <w:rsid w:val="00A36D90"/>
    <w:rsid w:val="00A40E1E"/>
    <w:rsid w:val="00A41E8C"/>
    <w:rsid w:val="00A426FE"/>
    <w:rsid w:val="00A4306D"/>
    <w:rsid w:val="00A43A79"/>
    <w:rsid w:val="00A476AC"/>
    <w:rsid w:val="00A532FF"/>
    <w:rsid w:val="00A600F4"/>
    <w:rsid w:val="00A645FC"/>
    <w:rsid w:val="00A65C54"/>
    <w:rsid w:val="00A71CFB"/>
    <w:rsid w:val="00A72CAB"/>
    <w:rsid w:val="00A73EAC"/>
    <w:rsid w:val="00A751EE"/>
    <w:rsid w:val="00A7592C"/>
    <w:rsid w:val="00A76392"/>
    <w:rsid w:val="00A80211"/>
    <w:rsid w:val="00A82315"/>
    <w:rsid w:val="00A8460D"/>
    <w:rsid w:val="00A9189F"/>
    <w:rsid w:val="00A95716"/>
    <w:rsid w:val="00A968B8"/>
    <w:rsid w:val="00AB5721"/>
    <w:rsid w:val="00AC24CB"/>
    <w:rsid w:val="00AC3DB4"/>
    <w:rsid w:val="00AC6895"/>
    <w:rsid w:val="00AD06A0"/>
    <w:rsid w:val="00AD173E"/>
    <w:rsid w:val="00AD5403"/>
    <w:rsid w:val="00AD6574"/>
    <w:rsid w:val="00AE0185"/>
    <w:rsid w:val="00AE2E5F"/>
    <w:rsid w:val="00AE3C25"/>
    <w:rsid w:val="00AE4572"/>
    <w:rsid w:val="00AE495B"/>
    <w:rsid w:val="00AE5F6A"/>
    <w:rsid w:val="00AE626D"/>
    <w:rsid w:val="00AE7850"/>
    <w:rsid w:val="00AE7A67"/>
    <w:rsid w:val="00AE7A6C"/>
    <w:rsid w:val="00AF32E0"/>
    <w:rsid w:val="00AF3EFF"/>
    <w:rsid w:val="00B06D13"/>
    <w:rsid w:val="00B0764C"/>
    <w:rsid w:val="00B07F3F"/>
    <w:rsid w:val="00B128DA"/>
    <w:rsid w:val="00B12FE8"/>
    <w:rsid w:val="00B21A3F"/>
    <w:rsid w:val="00B26992"/>
    <w:rsid w:val="00B310CA"/>
    <w:rsid w:val="00B32587"/>
    <w:rsid w:val="00B325F7"/>
    <w:rsid w:val="00B34545"/>
    <w:rsid w:val="00B4337A"/>
    <w:rsid w:val="00B47FB1"/>
    <w:rsid w:val="00B50E80"/>
    <w:rsid w:val="00B53BB5"/>
    <w:rsid w:val="00B54C0F"/>
    <w:rsid w:val="00B54DF2"/>
    <w:rsid w:val="00B66C25"/>
    <w:rsid w:val="00B71D8F"/>
    <w:rsid w:val="00B724ED"/>
    <w:rsid w:val="00B73BC1"/>
    <w:rsid w:val="00B755D9"/>
    <w:rsid w:val="00B77A1F"/>
    <w:rsid w:val="00B77AA9"/>
    <w:rsid w:val="00B77FF9"/>
    <w:rsid w:val="00B80909"/>
    <w:rsid w:val="00B8165A"/>
    <w:rsid w:val="00B9291C"/>
    <w:rsid w:val="00B942B1"/>
    <w:rsid w:val="00B969B6"/>
    <w:rsid w:val="00B971B3"/>
    <w:rsid w:val="00B97D1E"/>
    <w:rsid w:val="00BA195B"/>
    <w:rsid w:val="00BA49DD"/>
    <w:rsid w:val="00BA4B4F"/>
    <w:rsid w:val="00BB055A"/>
    <w:rsid w:val="00BB1527"/>
    <w:rsid w:val="00BB2711"/>
    <w:rsid w:val="00BB4709"/>
    <w:rsid w:val="00BB4F04"/>
    <w:rsid w:val="00BB7C36"/>
    <w:rsid w:val="00BC192E"/>
    <w:rsid w:val="00BD7FBA"/>
    <w:rsid w:val="00BE58AA"/>
    <w:rsid w:val="00BE5E31"/>
    <w:rsid w:val="00BE69F9"/>
    <w:rsid w:val="00BE7EBC"/>
    <w:rsid w:val="00BF0CE1"/>
    <w:rsid w:val="00BF5FAD"/>
    <w:rsid w:val="00C02F3C"/>
    <w:rsid w:val="00C0354A"/>
    <w:rsid w:val="00C22A94"/>
    <w:rsid w:val="00C23EC6"/>
    <w:rsid w:val="00C2691B"/>
    <w:rsid w:val="00C33329"/>
    <w:rsid w:val="00C333E2"/>
    <w:rsid w:val="00C35B31"/>
    <w:rsid w:val="00C36808"/>
    <w:rsid w:val="00C405F6"/>
    <w:rsid w:val="00C419C0"/>
    <w:rsid w:val="00C425D3"/>
    <w:rsid w:val="00C42B7C"/>
    <w:rsid w:val="00C44549"/>
    <w:rsid w:val="00C47594"/>
    <w:rsid w:val="00C50ADF"/>
    <w:rsid w:val="00C534A6"/>
    <w:rsid w:val="00C5542A"/>
    <w:rsid w:val="00C554D4"/>
    <w:rsid w:val="00C575EE"/>
    <w:rsid w:val="00C61666"/>
    <w:rsid w:val="00C64FD2"/>
    <w:rsid w:val="00C72DFC"/>
    <w:rsid w:val="00C74EBE"/>
    <w:rsid w:val="00C750D5"/>
    <w:rsid w:val="00C80B48"/>
    <w:rsid w:val="00C84B21"/>
    <w:rsid w:val="00C86B9D"/>
    <w:rsid w:val="00C87409"/>
    <w:rsid w:val="00C9636D"/>
    <w:rsid w:val="00CA1DD1"/>
    <w:rsid w:val="00CA4014"/>
    <w:rsid w:val="00CB577F"/>
    <w:rsid w:val="00CC25CB"/>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7FA2"/>
    <w:rsid w:val="00CF0D20"/>
    <w:rsid w:val="00CF2F3C"/>
    <w:rsid w:val="00CF3E31"/>
    <w:rsid w:val="00CF56C6"/>
    <w:rsid w:val="00CF5925"/>
    <w:rsid w:val="00D018DA"/>
    <w:rsid w:val="00D02698"/>
    <w:rsid w:val="00D03171"/>
    <w:rsid w:val="00D0705F"/>
    <w:rsid w:val="00D10B30"/>
    <w:rsid w:val="00D12CE1"/>
    <w:rsid w:val="00D15CD2"/>
    <w:rsid w:val="00D22151"/>
    <w:rsid w:val="00D22190"/>
    <w:rsid w:val="00D2220F"/>
    <w:rsid w:val="00D2232F"/>
    <w:rsid w:val="00D2551C"/>
    <w:rsid w:val="00D27AA0"/>
    <w:rsid w:val="00D32987"/>
    <w:rsid w:val="00D4115B"/>
    <w:rsid w:val="00D4190C"/>
    <w:rsid w:val="00D43B79"/>
    <w:rsid w:val="00D45375"/>
    <w:rsid w:val="00D52325"/>
    <w:rsid w:val="00D6333E"/>
    <w:rsid w:val="00D63B34"/>
    <w:rsid w:val="00D646B4"/>
    <w:rsid w:val="00D6595A"/>
    <w:rsid w:val="00D66D03"/>
    <w:rsid w:val="00D67CCE"/>
    <w:rsid w:val="00D7457B"/>
    <w:rsid w:val="00D746C8"/>
    <w:rsid w:val="00D74BA8"/>
    <w:rsid w:val="00D76BF2"/>
    <w:rsid w:val="00D774F6"/>
    <w:rsid w:val="00D82044"/>
    <w:rsid w:val="00D851E9"/>
    <w:rsid w:val="00D86878"/>
    <w:rsid w:val="00D86D33"/>
    <w:rsid w:val="00D87248"/>
    <w:rsid w:val="00D9036A"/>
    <w:rsid w:val="00D92D45"/>
    <w:rsid w:val="00DA108B"/>
    <w:rsid w:val="00DA256A"/>
    <w:rsid w:val="00DB0A70"/>
    <w:rsid w:val="00DB1486"/>
    <w:rsid w:val="00DB2929"/>
    <w:rsid w:val="00DB3D79"/>
    <w:rsid w:val="00DB3EAA"/>
    <w:rsid w:val="00DB5F11"/>
    <w:rsid w:val="00DB61F3"/>
    <w:rsid w:val="00DC1FCB"/>
    <w:rsid w:val="00DC311F"/>
    <w:rsid w:val="00DC656A"/>
    <w:rsid w:val="00DD01AA"/>
    <w:rsid w:val="00DD102C"/>
    <w:rsid w:val="00DD204F"/>
    <w:rsid w:val="00DD2D69"/>
    <w:rsid w:val="00DD4826"/>
    <w:rsid w:val="00DD4E4A"/>
    <w:rsid w:val="00DE0233"/>
    <w:rsid w:val="00DE21FE"/>
    <w:rsid w:val="00DE2CCF"/>
    <w:rsid w:val="00DE75DC"/>
    <w:rsid w:val="00DF1F15"/>
    <w:rsid w:val="00DF2300"/>
    <w:rsid w:val="00DF2822"/>
    <w:rsid w:val="00DF38D7"/>
    <w:rsid w:val="00E001D6"/>
    <w:rsid w:val="00E02F6D"/>
    <w:rsid w:val="00E037A1"/>
    <w:rsid w:val="00E04A98"/>
    <w:rsid w:val="00E1226F"/>
    <w:rsid w:val="00E12569"/>
    <w:rsid w:val="00E13BEF"/>
    <w:rsid w:val="00E14B6A"/>
    <w:rsid w:val="00E15299"/>
    <w:rsid w:val="00E204A8"/>
    <w:rsid w:val="00E213BA"/>
    <w:rsid w:val="00E255A1"/>
    <w:rsid w:val="00E256CF"/>
    <w:rsid w:val="00E40646"/>
    <w:rsid w:val="00E42CDA"/>
    <w:rsid w:val="00E4465C"/>
    <w:rsid w:val="00E470D8"/>
    <w:rsid w:val="00E473F2"/>
    <w:rsid w:val="00E478CD"/>
    <w:rsid w:val="00E51FE9"/>
    <w:rsid w:val="00E53D6D"/>
    <w:rsid w:val="00E55204"/>
    <w:rsid w:val="00E563A5"/>
    <w:rsid w:val="00E56930"/>
    <w:rsid w:val="00E60C2A"/>
    <w:rsid w:val="00E61CAE"/>
    <w:rsid w:val="00E6327E"/>
    <w:rsid w:val="00E63B1C"/>
    <w:rsid w:val="00E63EB9"/>
    <w:rsid w:val="00E846E2"/>
    <w:rsid w:val="00E871B1"/>
    <w:rsid w:val="00E915A9"/>
    <w:rsid w:val="00E9266A"/>
    <w:rsid w:val="00E93FAF"/>
    <w:rsid w:val="00E94C3B"/>
    <w:rsid w:val="00E96026"/>
    <w:rsid w:val="00EA18ED"/>
    <w:rsid w:val="00EA3A95"/>
    <w:rsid w:val="00EA3C44"/>
    <w:rsid w:val="00EB0369"/>
    <w:rsid w:val="00EB5085"/>
    <w:rsid w:val="00EB7F25"/>
    <w:rsid w:val="00EC3429"/>
    <w:rsid w:val="00EC3BE7"/>
    <w:rsid w:val="00ED6EE1"/>
    <w:rsid w:val="00EF09E3"/>
    <w:rsid w:val="00EF4FFA"/>
    <w:rsid w:val="00EF626C"/>
    <w:rsid w:val="00F00809"/>
    <w:rsid w:val="00F015FD"/>
    <w:rsid w:val="00F03BC9"/>
    <w:rsid w:val="00F04727"/>
    <w:rsid w:val="00F10A63"/>
    <w:rsid w:val="00F11532"/>
    <w:rsid w:val="00F16B21"/>
    <w:rsid w:val="00F17220"/>
    <w:rsid w:val="00F17AE9"/>
    <w:rsid w:val="00F20277"/>
    <w:rsid w:val="00F205AE"/>
    <w:rsid w:val="00F22575"/>
    <w:rsid w:val="00F22FDF"/>
    <w:rsid w:val="00F27B59"/>
    <w:rsid w:val="00F35389"/>
    <w:rsid w:val="00F41791"/>
    <w:rsid w:val="00F4263D"/>
    <w:rsid w:val="00F43CEC"/>
    <w:rsid w:val="00F46DD0"/>
    <w:rsid w:val="00F556DE"/>
    <w:rsid w:val="00F56EE0"/>
    <w:rsid w:val="00F6028B"/>
    <w:rsid w:val="00F60573"/>
    <w:rsid w:val="00F6213E"/>
    <w:rsid w:val="00F6763F"/>
    <w:rsid w:val="00F70034"/>
    <w:rsid w:val="00F70C79"/>
    <w:rsid w:val="00F71B36"/>
    <w:rsid w:val="00F72051"/>
    <w:rsid w:val="00F72EEE"/>
    <w:rsid w:val="00F75637"/>
    <w:rsid w:val="00F77847"/>
    <w:rsid w:val="00F84956"/>
    <w:rsid w:val="00F85126"/>
    <w:rsid w:val="00F86649"/>
    <w:rsid w:val="00F91E6C"/>
    <w:rsid w:val="00F92326"/>
    <w:rsid w:val="00F968F7"/>
    <w:rsid w:val="00FB3BAE"/>
    <w:rsid w:val="00FB62C9"/>
    <w:rsid w:val="00FB795D"/>
    <w:rsid w:val="00FC0D17"/>
    <w:rsid w:val="00FC16E1"/>
    <w:rsid w:val="00FC462F"/>
    <w:rsid w:val="00FC52D7"/>
    <w:rsid w:val="00FC73CE"/>
    <w:rsid w:val="00FD1D16"/>
    <w:rsid w:val="00FD1D7D"/>
    <w:rsid w:val="00FD1EC8"/>
    <w:rsid w:val="00FD275B"/>
    <w:rsid w:val="00FD6B78"/>
    <w:rsid w:val="00FE54BA"/>
    <w:rsid w:val="00FE6BCB"/>
    <w:rsid w:val="00FE6DB4"/>
    <w:rsid w:val="00FF3C7C"/>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5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E457-144B-4BE9-AA47-5154CFA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2018-07-10T20:25:00Z</dcterms:created>
  <dcterms:modified xsi:type="dcterms:W3CDTF">2018-07-10T21:16:00Z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