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CA" w:rsidRPr="00B3303C" w:rsidRDefault="007F34CA" w:rsidP="00A53AD0">
      <w:pPr>
        <w:spacing w:before="120" w:after="120"/>
        <w:ind w:right="-187"/>
        <w:rPr>
          <w:b/>
          <w:sz w:val="26"/>
          <w:szCs w:val="26"/>
          <w:u w:val="single"/>
        </w:rPr>
      </w:pPr>
      <w:r w:rsidRPr="00B3303C">
        <w:rPr>
          <w:b/>
          <w:sz w:val="26"/>
          <w:szCs w:val="26"/>
          <w:u w:val="single"/>
        </w:rPr>
        <w:t>Updating the Washington State Emission Performance Standard</w:t>
      </w:r>
      <w:r w:rsidR="002F741A" w:rsidRPr="00B3303C">
        <w:rPr>
          <w:b/>
          <w:sz w:val="26"/>
          <w:szCs w:val="26"/>
          <w:u w:val="single"/>
        </w:rPr>
        <w:t xml:space="preserve">, </w:t>
      </w:r>
      <w:r w:rsidR="0007760D">
        <w:rPr>
          <w:b/>
          <w:sz w:val="26"/>
          <w:szCs w:val="26"/>
          <w:u w:val="single"/>
        </w:rPr>
        <w:t>July - December 2017</w:t>
      </w:r>
    </w:p>
    <w:p w:rsidR="00913F92" w:rsidRPr="007F34CA" w:rsidRDefault="007F34CA">
      <w:pPr>
        <w:rPr>
          <w:b/>
        </w:rPr>
      </w:pPr>
      <w:r w:rsidRPr="007F34CA">
        <w:rPr>
          <w:b/>
        </w:rPr>
        <w:t>What is the emission performance standard?</w:t>
      </w:r>
    </w:p>
    <w:p w:rsidR="001A06CD" w:rsidRDefault="007F34CA" w:rsidP="001A06CD">
      <w:pPr>
        <w:rPr>
          <w:rFonts w:ascii="Courier New" w:hAnsi="Courier New" w:cs="Courier New"/>
        </w:rPr>
      </w:pPr>
      <w:r>
        <w:t>In 2007</w:t>
      </w:r>
      <w:r w:rsidR="00FE28D9">
        <w:t>,</w:t>
      </w:r>
      <w:r>
        <w:t xml:space="preserve"> Washington established a greenhouse gas (GHG) emission performance standard for </w:t>
      </w:r>
      <w:r w:rsidR="00AD39C0">
        <w:t xml:space="preserve">baseload </w:t>
      </w:r>
      <w:r>
        <w:t xml:space="preserve">electricity generation. Utilities </w:t>
      </w:r>
      <w:r w:rsidR="003E5C92">
        <w:t xml:space="preserve">may not </w:t>
      </w:r>
      <w:r>
        <w:t xml:space="preserve">enter into long-term contracts (5 or more years in length) with a </w:t>
      </w:r>
      <w:r w:rsidR="00AD39C0">
        <w:t xml:space="preserve">baseload </w:t>
      </w:r>
      <w:r>
        <w:t>generating facility</w:t>
      </w:r>
      <w:r w:rsidR="00AD39C0">
        <w:t>, nor may utilities invest in a facility,</w:t>
      </w:r>
      <w:r>
        <w:t xml:space="preserve"> </w:t>
      </w:r>
      <w:r w:rsidR="00AD39C0">
        <w:t xml:space="preserve">when </w:t>
      </w:r>
      <w:r w:rsidR="00087971">
        <w:t>the GHG emission rate</w:t>
      </w:r>
      <w:r>
        <w:t xml:space="preserve"> </w:t>
      </w:r>
      <w:r w:rsidR="00AD39C0">
        <w:t xml:space="preserve">of the facility </w:t>
      </w:r>
      <w:r>
        <w:t>exceed</w:t>
      </w:r>
      <w:r w:rsidR="00087971">
        <w:t>s</w:t>
      </w:r>
      <w:r>
        <w:t xml:space="preserve"> the standard. </w:t>
      </w:r>
      <w:r w:rsidR="001713B6">
        <w:t xml:space="preserve">All new baseload generation constructed after July 2008 must also meet the standard.  </w:t>
      </w:r>
      <w:r>
        <w:t xml:space="preserve">The law is codified in </w:t>
      </w:r>
      <w:r w:rsidR="003E5C92">
        <w:t>Revised Code of Washington (</w:t>
      </w:r>
      <w:r>
        <w:t>RCW</w:t>
      </w:r>
      <w:r w:rsidR="003E5C92">
        <w:t>)</w:t>
      </w:r>
      <w:r>
        <w:t xml:space="preserve"> 80.80</w:t>
      </w:r>
      <w:r w:rsidR="008E3DA5" w:rsidRPr="001A06CD">
        <w:t xml:space="preserve">: </w:t>
      </w:r>
      <w:r w:rsidR="001A06CD" w:rsidRPr="001A06CD">
        <w:rPr>
          <w:rFonts w:cs="Courier New"/>
        </w:rPr>
        <w:t xml:space="preserve"> </w:t>
      </w:r>
      <w:hyperlink r:id="rId8" w:history="1">
        <w:r w:rsidR="001A06CD" w:rsidRPr="001A06CD">
          <w:rPr>
            <w:rStyle w:val="Hyperlink"/>
            <w:rFonts w:cs="Courier New"/>
          </w:rPr>
          <w:t>http://apps.leg.wa.gov/rcw/default.aspx?cite=80.80</w:t>
        </w:r>
      </w:hyperlink>
    </w:p>
    <w:p w:rsidR="00AD39C0" w:rsidRPr="006158E6" w:rsidRDefault="00AD39C0" w:rsidP="00AD39C0">
      <w:pPr>
        <w:ind w:right="-180"/>
        <w:rPr>
          <w:b/>
        </w:rPr>
      </w:pPr>
      <w:r w:rsidRPr="006158E6">
        <w:rPr>
          <w:b/>
        </w:rPr>
        <w:t>What is considered ba</w:t>
      </w:r>
      <w:r>
        <w:rPr>
          <w:b/>
        </w:rPr>
        <w:t>se</w:t>
      </w:r>
      <w:r w:rsidRPr="006158E6">
        <w:rPr>
          <w:b/>
        </w:rPr>
        <w:t>load generation?</w:t>
      </w:r>
    </w:p>
    <w:p w:rsidR="00AD39C0" w:rsidRPr="007F34CA" w:rsidRDefault="00AD39C0" w:rsidP="00AD39C0">
      <w:pPr>
        <w:ind w:right="-180"/>
      </w:pPr>
      <w:r>
        <w:t xml:space="preserve">Baseload generation is considered to be a generating unit that </w:t>
      </w:r>
      <w:r w:rsidR="00FC05CF">
        <w:t>is designed to operate</w:t>
      </w:r>
      <w:r>
        <w:t xml:space="preserve"> at a capacity factor of 60 or greater percent. This means a facility that </w:t>
      </w:r>
      <w:r w:rsidR="000D6497">
        <w:t>produces energy each year equaling at least 60 percent of the energy it would produce</w:t>
      </w:r>
      <w:r w:rsidR="00A3793E">
        <w:t xml:space="preserve"> if </w:t>
      </w:r>
      <w:r>
        <w:t xml:space="preserve">running </w:t>
      </w:r>
      <w:r w:rsidR="00A3793E">
        <w:t>uninterrupt</w:t>
      </w:r>
      <w:bookmarkStart w:id="0" w:name="_GoBack"/>
      <w:bookmarkEnd w:id="0"/>
      <w:r w:rsidR="00A3793E">
        <w:t xml:space="preserve">ed </w:t>
      </w:r>
      <w:r>
        <w:t xml:space="preserve">at its rated capacity for </w:t>
      </w:r>
      <w:r w:rsidR="00A3793E">
        <w:t xml:space="preserve">one </w:t>
      </w:r>
      <w:r>
        <w:t>year.</w:t>
      </w:r>
    </w:p>
    <w:p w:rsidR="007F34CA" w:rsidRPr="001A06CD" w:rsidRDefault="007F34CA" w:rsidP="007F34CA">
      <w:pPr>
        <w:ind w:right="-180"/>
      </w:pPr>
      <w:r w:rsidRPr="007F34CA">
        <w:rPr>
          <w:b/>
        </w:rPr>
        <w:t>Who does the standard apply to?</w:t>
      </w:r>
    </w:p>
    <w:p w:rsidR="00D500E5" w:rsidRDefault="007F34CA" w:rsidP="007F34CA">
      <w:pPr>
        <w:ind w:right="-180"/>
      </w:pPr>
      <w:r>
        <w:t xml:space="preserve">The standard applies to </w:t>
      </w:r>
      <w:r w:rsidR="00D500E5">
        <w:t xml:space="preserve">all </w:t>
      </w:r>
      <w:r w:rsidR="00C953F8">
        <w:t>investor and</w:t>
      </w:r>
      <w:r>
        <w:t xml:space="preserve"> consumer</w:t>
      </w:r>
      <w:r w:rsidR="00343F18">
        <w:t>-</w:t>
      </w:r>
      <w:r>
        <w:t>owned utilities</w:t>
      </w:r>
      <w:r w:rsidR="00DC5999">
        <w:t xml:space="preserve"> and independent power producers</w:t>
      </w:r>
      <w:r w:rsidR="005B3F93">
        <w:t xml:space="preserve"> in Washington State</w:t>
      </w:r>
      <w:r w:rsidR="00D7480E">
        <w:t xml:space="preserve">. The standard applies to new baseload </w:t>
      </w:r>
      <w:r w:rsidR="00A83319">
        <w:t xml:space="preserve">power plant construction and power plant sales. </w:t>
      </w:r>
      <w:r w:rsidR="00D7480E">
        <w:t>It also applies to</w:t>
      </w:r>
      <w:r w:rsidR="001713B6">
        <w:t xml:space="preserve"> long-term </w:t>
      </w:r>
      <w:r w:rsidR="00A53AD0">
        <w:t>contract</w:t>
      </w:r>
      <w:r w:rsidR="001713B6">
        <w:t xml:space="preserve"> </w:t>
      </w:r>
      <w:r w:rsidR="00C953F8">
        <w:t>baseload power</w:t>
      </w:r>
      <w:r w:rsidR="001713B6">
        <w:t xml:space="preserve"> serving Washington utilities</w:t>
      </w:r>
      <w:r w:rsidR="00C953F8">
        <w:t xml:space="preserve"> that is </w:t>
      </w:r>
      <w:r w:rsidR="001713B6">
        <w:t xml:space="preserve">located </w:t>
      </w:r>
      <w:r w:rsidR="00C1762C">
        <w:t xml:space="preserve">inside </w:t>
      </w:r>
      <w:r w:rsidR="00D7480E">
        <w:t xml:space="preserve">and outside of </w:t>
      </w:r>
      <w:r w:rsidR="001713B6">
        <w:t>the state</w:t>
      </w:r>
      <w:r w:rsidR="00FE28D9">
        <w:t>. B</w:t>
      </w:r>
      <w:r w:rsidR="00D500E5">
        <w:t>aseload electricity generated in Washington but delivered to utilities outside Washington is unaffected by the standard.</w:t>
      </w:r>
    </w:p>
    <w:p w:rsidR="00D500E5" w:rsidRPr="001A06CD" w:rsidRDefault="00D500E5" w:rsidP="00D500E5">
      <w:pPr>
        <w:ind w:right="-180"/>
      </w:pPr>
      <w:r>
        <w:rPr>
          <w:b/>
        </w:rPr>
        <w:t>Are there any exceptions</w:t>
      </w:r>
      <w:r w:rsidRPr="007F34CA">
        <w:rPr>
          <w:b/>
        </w:rPr>
        <w:t>?</w:t>
      </w:r>
    </w:p>
    <w:p w:rsidR="007F34CA" w:rsidRDefault="006158E6" w:rsidP="007F34CA">
      <w:pPr>
        <w:ind w:right="-180"/>
      </w:pPr>
      <w:r>
        <w:t>Renewable and nuclear powered electricity are exempt from the standard</w:t>
      </w:r>
      <w:r w:rsidR="00FE28D9">
        <w:t>,</w:t>
      </w:r>
      <w:r w:rsidR="00450E77">
        <w:t xml:space="preserve"> as are long-term commitments with the Bonneville Power Administration</w:t>
      </w:r>
      <w:r>
        <w:t xml:space="preserve">. </w:t>
      </w:r>
      <w:r w:rsidR="00D500E5">
        <w:t xml:space="preserve">Electricity from </w:t>
      </w:r>
      <w:r w:rsidR="001D3887">
        <w:t>facilities in operation prior to June 30</w:t>
      </w:r>
      <w:r w:rsidR="00A64E40">
        <w:t>,</w:t>
      </w:r>
      <w:r w:rsidR="001D3887">
        <w:t xml:space="preserve"> 2008 </w:t>
      </w:r>
      <w:r w:rsidR="00D500E5">
        <w:t xml:space="preserve">is </w:t>
      </w:r>
      <w:r w:rsidR="001D3887">
        <w:t xml:space="preserve">deemed to be in compliance with the standard until </w:t>
      </w:r>
      <w:r w:rsidR="00841B72">
        <w:t xml:space="preserve">such facilities </w:t>
      </w:r>
      <w:r w:rsidR="001D3887">
        <w:t>enter into new long-term contracts</w:t>
      </w:r>
      <w:r w:rsidR="001713B6">
        <w:t xml:space="preserve"> or ownership changes</w:t>
      </w:r>
      <w:r w:rsidR="001D3887">
        <w:t xml:space="preserve">. </w:t>
      </w:r>
      <w:r w:rsidR="0029230E">
        <w:t xml:space="preserve">Cogeneration facilities are exempt, unless they change ownership or a major upgrade is undertaken. </w:t>
      </w:r>
      <w:r>
        <w:t xml:space="preserve">A special exemption for transition coal power was recently added to accommodate the staged phase-out of the Centralia coal-fired power plant </w:t>
      </w:r>
      <w:r w:rsidR="001713B6">
        <w:t xml:space="preserve">as </w:t>
      </w:r>
      <w:r w:rsidR="00A64E40">
        <w:t>agreed to in 2011 by the State of Washington and</w:t>
      </w:r>
      <w:r w:rsidR="00732F85">
        <w:t xml:space="preserve"> the</w:t>
      </w:r>
      <w:r w:rsidR="00A64E40">
        <w:t xml:space="preserve"> </w:t>
      </w:r>
      <w:r w:rsidR="00732F85">
        <w:t>Trans Alta</w:t>
      </w:r>
      <w:r w:rsidR="00A64E40">
        <w:t xml:space="preserve"> Corporation</w:t>
      </w:r>
      <w:r>
        <w:t>.</w:t>
      </w:r>
    </w:p>
    <w:p w:rsidR="004F22B8" w:rsidRDefault="004F22B8" w:rsidP="007F34CA">
      <w:pPr>
        <w:ind w:right="-180"/>
        <w:rPr>
          <w:b/>
        </w:rPr>
      </w:pPr>
      <w:r>
        <w:rPr>
          <w:b/>
        </w:rPr>
        <w:t>What is the current emission performance standard?</w:t>
      </w:r>
    </w:p>
    <w:p w:rsidR="004F22B8" w:rsidRDefault="004F22B8" w:rsidP="00795C62">
      <w:r>
        <w:t xml:space="preserve">The original legislation established a </w:t>
      </w:r>
      <w:r w:rsidR="00795C62">
        <w:t>GHG</w:t>
      </w:r>
      <w:r>
        <w:t xml:space="preserve"> emission standard o</w:t>
      </w:r>
      <w:r w:rsidR="00795C62">
        <w:t xml:space="preserve">f 1100 pounds per megawatt-hour. In 2013 Commerce adopted by rule the surveyed average CCCT GHG emission value of 970 pounds per megawatt-hour. </w:t>
      </w:r>
    </w:p>
    <w:p w:rsidR="00150480" w:rsidRPr="00150480" w:rsidRDefault="00150480" w:rsidP="00150480">
      <w:pPr>
        <w:rPr>
          <w:b/>
        </w:rPr>
      </w:pPr>
      <w:r w:rsidRPr="00150480">
        <w:rPr>
          <w:b/>
        </w:rPr>
        <w:t xml:space="preserve">Will the </w:t>
      </w:r>
      <w:r w:rsidR="00B65D8C">
        <w:rPr>
          <w:b/>
        </w:rPr>
        <w:t>20</w:t>
      </w:r>
      <w:r w:rsidR="00795C62">
        <w:rPr>
          <w:b/>
        </w:rPr>
        <w:t xml:space="preserve">17 </w:t>
      </w:r>
      <w:r w:rsidRPr="00150480">
        <w:rPr>
          <w:b/>
        </w:rPr>
        <w:t>rulemaking change the emission performance standard significantly?</w:t>
      </w:r>
    </w:p>
    <w:p w:rsidR="00FE28D9" w:rsidRDefault="00150480" w:rsidP="00795C62">
      <w:pPr>
        <w:sectPr w:rsidR="00FE28D9" w:rsidSect="00E32365">
          <w:headerReference w:type="default" r:id="rId9"/>
          <w:pgSz w:w="12240" w:h="15840" w:code="1"/>
          <w:pgMar w:top="1440" w:right="1440" w:bottom="994" w:left="1440" w:header="446" w:footer="360" w:gutter="0"/>
          <w:cols w:space="720"/>
          <w:docGrid w:linePitch="360"/>
        </w:sectPr>
      </w:pPr>
      <w:r>
        <w:t xml:space="preserve">The rulemaking will most likely result in </w:t>
      </w:r>
      <w:r w:rsidR="00C953F8">
        <w:t>an</w:t>
      </w:r>
      <w:r>
        <w:t xml:space="preserve"> </w:t>
      </w:r>
      <w:r w:rsidR="00C953F8">
        <w:t xml:space="preserve">emission </w:t>
      </w:r>
      <w:r>
        <w:t>perf</w:t>
      </w:r>
      <w:r w:rsidR="00795C62">
        <w:t>ormance standard</w:t>
      </w:r>
      <w:r w:rsidR="00C953F8">
        <w:t xml:space="preserve"> that is</w:t>
      </w:r>
      <w:r w:rsidR="00795C62">
        <w:t xml:space="preserve"> </w:t>
      </w:r>
      <w:r w:rsidR="00B65D8C">
        <w:t xml:space="preserve">somewhat </w:t>
      </w:r>
      <w:r w:rsidR="00795C62">
        <w:t xml:space="preserve">lower than </w:t>
      </w:r>
      <w:r w:rsidR="00B65D8C">
        <w:t xml:space="preserve">the current </w:t>
      </w:r>
      <w:r w:rsidR="00795C62">
        <w:t>970</w:t>
      </w:r>
      <w:r>
        <w:t xml:space="preserve"> pounds per megawatt-hour.  </w:t>
      </w:r>
      <w:r w:rsidR="00FE28D9">
        <w:t>This</w:t>
      </w:r>
      <w:r w:rsidR="00795C62">
        <w:t xml:space="preserve"> reflects </w:t>
      </w:r>
      <w:r w:rsidR="00B65D8C">
        <w:t xml:space="preserve">the </w:t>
      </w:r>
      <w:r w:rsidR="00795C62">
        <w:t>sl</w:t>
      </w:r>
      <w:r w:rsidR="00B65D8C">
        <w:t>ow but steady improvement in</w:t>
      </w:r>
      <w:r w:rsidR="00795C62">
        <w:t xml:space="preserve"> </w:t>
      </w:r>
      <w:r w:rsidR="00B65D8C">
        <w:t>efficiency</w:t>
      </w:r>
      <w:r w:rsidR="00795C62">
        <w:t xml:space="preserve"> of </w:t>
      </w:r>
      <w:r w:rsidR="002A6881">
        <w:t xml:space="preserve">new </w:t>
      </w:r>
      <w:r w:rsidR="00B65D8C">
        <w:t xml:space="preserve">commercially available CCCTs during the ensuing </w:t>
      </w:r>
      <w:r w:rsidR="00090551">
        <w:t xml:space="preserve">five </w:t>
      </w:r>
      <w:r w:rsidR="00B65D8C">
        <w:t>years since the first emission performance standard survey.</w:t>
      </w:r>
    </w:p>
    <w:p w:rsidR="007F34CA" w:rsidRDefault="007F34CA" w:rsidP="007F34CA">
      <w:pPr>
        <w:ind w:right="-180"/>
        <w:rPr>
          <w:b/>
        </w:rPr>
      </w:pPr>
      <w:r w:rsidRPr="007F34CA">
        <w:rPr>
          <w:b/>
        </w:rPr>
        <w:lastRenderedPageBreak/>
        <w:t>Why is the standard being update</w:t>
      </w:r>
      <w:r w:rsidR="004F22B8">
        <w:rPr>
          <w:b/>
        </w:rPr>
        <w:t>d</w:t>
      </w:r>
      <w:r w:rsidR="00090551">
        <w:rPr>
          <w:b/>
        </w:rPr>
        <w:t>,</w:t>
      </w:r>
      <w:r w:rsidR="004F22B8">
        <w:rPr>
          <w:b/>
        </w:rPr>
        <w:t xml:space="preserve"> and who has responsibility for the update</w:t>
      </w:r>
      <w:r w:rsidRPr="007F34CA">
        <w:rPr>
          <w:b/>
        </w:rPr>
        <w:t>?</w:t>
      </w:r>
    </w:p>
    <w:p w:rsidR="001D3887" w:rsidRDefault="004E3DF9" w:rsidP="001D3887">
      <w:pPr>
        <w:ind w:right="-180"/>
      </w:pPr>
      <w:r>
        <w:t>The law specifies that the</w:t>
      </w:r>
      <w:r w:rsidR="004F22B8">
        <w:t xml:space="preserve"> </w:t>
      </w:r>
      <w:r w:rsidR="00841B72">
        <w:t>Energy Office (“</w:t>
      </w:r>
      <w:r w:rsidR="004F22B8">
        <w:t>Energy Policy Division</w:t>
      </w:r>
      <w:r w:rsidR="00841B72">
        <w:t>” in the RCW</w:t>
      </w:r>
      <w:r w:rsidR="004F22B8">
        <w:t xml:space="preserve">) of the Department of </w:t>
      </w:r>
      <w:r w:rsidR="00841B72">
        <w:t xml:space="preserve">Commerce (“Department of </w:t>
      </w:r>
      <w:r w:rsidR="004F22B8">
        <w:t>Community Trade and Economic Development</w:t>
      </w:r>
      <w:r w:rsidR="00841B72">
        <w:t>” in the RCW</w:t>
      </w:r>
      <w:r w:rsidR="004F22B8">
        <w:t xml:space="preserve">) is to conduct a survey </w:t>
      </w:r>
      <w:r w:rsidR="00AD39C0">
        <w:t xml:space="preserve">of </w:t>
      </w:r>
      <w:r w:rsidR="004F22B8">
        <w:t>new</w:t>
      </w:r>
      <w:r w:rsidR="00AD39C0">
        <w:t>,</w:t>
      </w:r>
      <w:r w:rsidR="004F22B8">
        <w:t xml:space="preserve"> commercial</w:t>
      </w:r>
      <w:r w:rsidR="00AD39C0">
        <w:t>ly</w:t>
      </w:r>
      <w:r w:rsidR="004F22B8">
        <w:t xml:space="preserve"> available combined cycle combustion turbines (CCCTs) to determine the average gree</w:t>
      </w:r>
      <w:r w:rsidR="00732F85">
        <w:t>nhouse gas output associated with</w:t>
      </w:r>
      <w:r w:rsidR="004F22B8">
        <w:t xml:space="preserve"> these machines</w:t>
      </w:r>
      <w:r w:rsidR="00E1473B">
        <w:t>,</w:t>
      </w:r>
      <w:r w:rsidR="001D3887">
        <w:t xml:space="preserve"> and to adopt by rule </w:t>
      </w:r>
      <w:r w:rsidR="00DD610E">
        <w:t xml:space="preserve">five years after </w:t>
      </w:r>
      <w:r w:rsidR="001D3887">
        <w:t>July 22, 20</w:t>
      </w:r>
      <w:r w:rsidR="00DD610E">
        <w:t>07</w:t>
      </w:r>
      <w:r w:rsidR="001D3887">
        <w:t xml:space="preserve"> (and every five years thereafter) the average greenhouse gas emissions output value derived from the survey. If the average greenhouse gas emissions output is lower than current standard </w:t>
      </w:r>
      <w:r w:rsidR="00732F85">
        <w:t xml:space="preserve">noted </w:t>
      </w:r>
      <w:r w:rsidR="001D3887">
        <w:t>above, it becomes the new greenhouse gas emission performance standard</w:t>
      </w:r>
      <w:r w:rsidR="005B3F93">
        <w:t xml:space="preserve"> for the state</w:t>
      </w:r>
      <w:r w:rsidR="001D3887">
        <w:t>.</w:t>
      </w:r>
    </w:p>
    <w:p w:rsidR="001D3887" w:rsidRDefault="001D3887" w:rsidP="001D3887">
      <w:pPr>
        <w:ind w:right="-180"/>
        <w:rPr>
          <w:b/>
        </w:rPr>
      </w:pPr>
      <w:r>
        <w:rPr>
          <w:b/>
        </w:rPr>
        <w:t>How will the survey be developed?</w:t>
      </w:r>
    </w:p>
    <w:p w:rsidR="001D3887" w:rsidRDefault="001D3887" w:rsidP="001D3887">
      <w:pPr>
        <w:ind w:right="-180"/>
      </w:pPr>
      <w:r>
        <w:t xml:space="preserve">The Energy Office of the Department of Commerce, with assistance from </w:t>
      </w:r>
      <w:r w:rsidR="00B65D8C">
        <w:t>Department of Ecology</w:t>
      </w:r>
      <w:r>
        <w:t xml:space="preserve"> and the Utility and Transportation Commission</w:t>
      </w:r>
      <w:r w:rsidR="00640AE8">
        <w:t>,</w:t>
      </w:r>
      <w:r>
        <w:t xml:space="preserve"> </w:t>
      </w:r>
      <w:r w:rsidR="00732F85">
        <w:t xml:space="preserve">and stakeholders </w:t>
      </w:r>
      <w:r>
        <w:t xml:space="preserve">will develop the survey methodology. </w:t>
      </w:r>
      <w:r w:rsidR="00A53AD0">
        <w:t xml:space="preserve">Commerce is recommending that a survey process similar to that in 2012-13 be used. </w:t>
      </w:r>
      <w:r>
        <w:t>A draft version of the survey methodology will be shared with interested parties</w:t>
      </w:r>
      <w:r w:rsidR="00E1473B">
        <w:t>,</w:t>
      </w:r>
      <w:r>
        <w:t xml:space="preserve"> who can then present comments to the</w:t>
      </w:r>
      <w:r w:rsidRPr="001D3887">
        <w:t xml:space="preserve"> </w:t>
      </w:r>
      <w:r>
        <w:t>Energy Office</w:t>
      </w:r>
      <w:r w:rsidR="003F6DFE">
        <w:t>.</w:t>
      </w:r>
      <w:r w:rsidR="00E1473B">
        <w:t xml:space="preserve"> The Energy Office will </w:t>
      </w:r>
      <w:r w:rsidR="00F94949">
        <w:t>complete the survey process to determine the average rate of greenhouse gas emissions from new commercial available CCCTs.</w:t>
      </w:r>
    </w:p>
    <w:p w:rsidR="008E3DA5" w:rsidRDefault="008E3DA5" w:rsidP="001D3887">
      <w:pPr>
        <w:ind w:right="-180"/>
        <w:rPr>
          <w:b/>
        </w:rPr>
      </w:pPr>
      <w:r>
        <w:rPr>
          <w:b/>
        </w:rPr>
        <w:t>What is the purpose of the rulemaking?</w:t>
      </w:r>
    </w:p>
    <w:p w:rsidR="008E3DA5" w:rsidRPr="008E3DA5" w:rsidRDefault="008E3DA5" w:rsidP="001D3887">
      <w:pPr>
        <w:ind w:right="-180"/>
      </w:pPr>
      <w:r>
        <w:t>The rulemaking will adopt the average rate of greenhouse gas emissions from new commercial</w:t>
      </w:r>
      <w:r w:rsidR="00DF1230">
        <w:t>ly</w:t>
      </w:r>
      <w:r>
        <w:t xml:space="preserve"> available CCCTs</w:t>
      </w:r>
      <w:r w:rsidR="00841B72">
        <w:t>, as</w:t>
      </w:r>
      <w:r>
        <w:t xml:space="preserve"> determined by the survey</w:t>
      </w:r>
      <w:r w:rsidR="00841B72">
        <w:t>,</w:t>
      </w:r>
      <w:r w:rsidR="0066614F">
        <w:t xml:space="preserve"> into regulation</w:t>
      </w:r>
      <w:r w:rsidR="00E1473B">
        <w:t>. The survey</w:t>
      </w:r>
      <w:r>
        <w:t xml:space="preserve"> is essential for the rulemaking.</w:t>
      </w:r>
    </w:p>
    <w:p w:rsidR="00B34BB0" w:rsidRDefault="00B34BB0" w:rsidP="001D3887">
      <w:pPr>
        <w:ind w:right="-180"/>
        <w:rPr>
          <w:b/>
        </w:rPr>
      </w:pPr>
      <w:r w:rsidRPr="00B34BB0">
        <w:rPr>
          <w:b/>
        </w:rPr>
        <w:t>When will the rulemaking begin?</w:t>
      </w:r>
    </w:p>
    <w:p w:rsidR="008E3DA5" w:rsidRDefault="00B34BB0" w:rsidP="008E3DA5">
      <w:pPr>
        <w:ind w:right="-180"/>
      </w:pPr>
      <w:r>
        <w:t xml:space="preserve">The rulemaking, since it takes several months to complete, will be conducted in parallel with the CCCT survey </w:t>
      </w:r>
      <w:r w:rsidR="005B3F93">
        <w:t xml:space="preserve">process </w:t>
      </w:r>
      <w:r>
        <w:t xml:space="preserve">described above. The Energy Office will </w:t>
      </w:r>
      <w:r w:rsidR="008E3DA5">
        <w:t xml:space="preserve">be responsible for the rulemaking. The rulemaking includes the following </w:t>
      </w:r>
      <w:r w:rsidR="0066614F">
        <w:t xml:space="preserve">planned </w:t>
      </w:r>
      <w:r w:rsidR="008E3DA5">
        <w:t>steps:</w:t>
      </w:r>
    </w:p>
    <w:p w:rsidR="008E3DA5" w:rsidRDefault="00DC5999" w:rsidP="00E1473B">
      <w:pPr>
        <w:pStyle w:val="ListParagraph"/>
        <w:numPr>
          <w:ilvl w:val="0"/>
          <w:numId w:val="3"/>
        </w:numPr>
        <w:ind w:right="-180"/>
      </w:pPr>
      <w:r>
        <w:t>July</w:t>
      </w:r>
      <w:r w:rsidR="00795C62">
        <w:t xml:space="preserve"> 2017</w:t>
      </w:r>
      <w:r w:rsidR="008E3DA5">
        <w:t>: Notice of initial intent to undertake rulemaking</w:t>
      </w:r>
      <w:r w:rsidR="00966F34">
        <w:t xml:space="preserve"> (</w:t>
      </w:r>
      <w:r w:rsidR="00E1473B">
        <w:t>F</w:t>
      </w:r>
      <w:r w:rsidR="00966F34">
        <w:t>orm CR-101).</w:t>
      </w:r>
    </w:p>
    <w:p w:rsidR="004075DB" w:rsidRDefault="00795C62" w:rsidP="00E1473B">
      <w:pPr>
        <w:pStyle w:val="ListParagraph"/>
        <w:numPr>
          <w:ilvl w:val="0"/>
          <w:numId w:val="3"/>
        </w:numPr>
        <w:ind w:right="-180"/>
      </w:pPr>
      <w:r>
        <w:t>July – September 2017</w:t>
      </w:r>
      <w:r w:rsidR="004075DB">
        <w:t xml:space="preserve">: Commerce </w:t>
      </w:r>
      <w:r w:rsidR="003376E3">
        <w:t xml:space="preserve">designs and </w:t>
      </w:r>
      <w:r w:rsidR="004075DB">
        <w:t>conduct</w:t>
      </w:r>
      <w:r w:rsidR="003376E3">
        <w:t>s</w:t>
      </w:r>
      <w:r w:rsidR="004075DB">
        <w:t xml:space="preserve"> survey</w:t>
      </w:r>
      <w:r w:rsidR="003376E3">
        <w:t xml:space="preserve"> in collaboration with stakeholders</w:t>
      </w:r>
      <w:r w:rsidR="004075DB">
        <w:t>.</w:t>
      </w:r>
    </w:p>
    <w:p w:rsidR="00966F34" w:rsidRDefault="00795C62" w:rsidP="00E1473B">
      <w:pPr>
        <w:pStyle w:val="ListParagraph"/>
        <w:numPr>
          <w:ilvl w:val="0"/>
          <w:numId w:val="3"/>
        </w:numPr>
        <w:ind w:right="-180"/>
      </w:pPr>
      <w:r>
        <w:t>September</w:t>
      </w:r>
      <w:r w:rsidR="00DC5999">
        <w:t xml:space="preserve"> - October</w:t>
      </w:r>
      <w:r>
        <w:t xml:space="preserve"> 2017</w:t>
      </w:r>
      <w:r w:rsidR="008E3DA5">
        <w:t xml:space="preserve">: Publication of </w:t>
      </w:r>
      <w:r w:rsidR="00A64E40">
        <w:t xml:space="preserve">a draft </w:t>
      </w:r>
      <w:r w:rsidR="008E3DA5">
        <w:t>rule</w:t>
      </w:r>
      <w:r w:rsidR="00966F34">
        <w:t xml:space="preserve"> (</w:t>
      </w:r>
      <w:r w:rsidR="00E1473B">
        <w:t>F</w:t>
      </w:r>
      <w:r w:rsidR="00966F34">
        <w:t>orm CR-102).</w:t>
      </w:r>
    </w:p>
    <w:p w:rsidR="008E3DA5" w:rsidRDefault="00795C62" w:rsidP="00E1473B">
      <w:pPr>
        <w:pStyle w:val="ListParagraph"/>
        <w:numPr>
          <w:ilvl w:val="0"/>
          <w:numId w:val="3"/>
        </w:numPr>
        <w:ind w:right="-180"/>
      </w:pPr>
      <w:r>
        <w:t>October 2017</w:t>
      </w:r>
      <w:r w:rsidR="00966F34">
        <w:t>:</w:t>
      </w:r>
      <w:r w:rsidR="00DD610E">
        <w:t xml:space="preserve"> </w:t>
      </w:r>
      <w:r w:rsidR="00966F34">
        <w:t xml:space="preserve">Public </w:t>
      </w:r>
      <w:r w:rsidR="008E3DA5">
        <w:t>meeting to receive comments from interested parties on the rule</w:t>
      </w:r>
      <w:r w:rsidR="00966F34">
        <w:t>.</w:t>
      </w:r>
    </w:p>
    <w:p w:rsidR="008E3DA5" w:rsidRDefault="00DC5999" w:rsidP="00E1473B">
      <w:pPr>
        <w:pStyle w:val="ListParagraph"/>
        <w:numPr>
          <w:ilvl w:val="0"/>
          <w:numId w:val="3"/>
        </w:numPr>
        <w:ind w:right="-180"/>
      </w:pPr>
      <w:r>
        <w:t>Decem</w:t>
      </w:r>
      <w:r w:rsidR="00795C62">
        <w:t>ber 2017</w:t>
      </w:r>
      <w:r w:rsidR="008E3DA5">
        <w:t>: After considering the comments received during the above step</w:t>
      </w:r>
      <w:r w:rsidR="00E1473B">
        <w:t>,</w:t>
      </w:r>
      <w:r w:rsidR="008E3DA5">
        <w:t xml:space="preserve"> Commerce will finalize and publish the final rule</w:t>
      </w:r>
      <w:r w:rsidR="00966F34">
        <w:t xml:space="preserve"> (</w:t>
      </w:r>
      <w:r w:rsidR="00E1473B">
        <w:t>F</w:t>
      </w:r>
      <w:r w:rsidR="00966F34">
        <w:t>orm CR-103)</w:t>
      </w:r>
      <w:r w:rsidR="008E3DA5">
        <w:t>.</w:t>
      </w:r>
    </w:p>
    <w:p w:rsidR="00A64E40" w:rsidRDefault="00DC5999" w:rsidP="00E1473B">
      <w:pPr>
        <w:pStyle w:val="ListParagraph"/>
        <w:numPr>
          <w:ilvl w:val="0"/>
          <w:numId w:val="3"/>
        </w:numPr>
        <w:ind w:right="-180"/>
      </w:pPr>
      <w:r>
        <w:t>January</w:t>
      </w:r>
      <w:r w:rsidR="00732F85">
        <w:t xml:space="preserve"> - February</w:t>
      </w:r>
      <w:r w:rsidR="00795C62">
        <w:t xml:space="preserve"> 2018</w:t>
      </w:r>
      <w:r w:rsidR="00A64E40">
        <w:t>: The rule enters into force.</w:t>
      </w:r>
    </w:p>
    <w:p w:rsidR="00911FF6" w:rsidRDefault="00911FF6" w:rsidP="00E1473B">
      <w:pPr>
        <w:pStyle w:val="ListParagraph"/>
        <w:numPr>
          <w:ilvl w:val="0"/>
          <w:numId w:val="3"/>
        </w:numPr>
        <w:ind w:right="-180"/>
      </w:pPr>
      <w:r>
        <w:t xml:space="preserve">Energy Office is to report the final result of the rulemaking to </w:t>
      </w:r>
      <w:r w:rsidR="00795C62">
        <w:t>the legislature by June 30, 2018</w:t>
      </w:r>
      <w:r>
        <w:t>.</w:t>
      </w:r>
    </w:p>
    <w:p w:rsidR="008E3DA5" w:rsidRDefault="008E3DA5" w:rsidP="00640AE8">
      <w:pPr>
        <w:ind w:right="-180"/>
      </w:pPr>
      <w:r>
        <w:t xml:space="preserve">Details about the rulemaking process can be found at: </w:t>
      </w:r>
      <w:hyperlink r:id="rId10" w:history="1">
        <w:r w:rsidRPr="00E808B2">
          <w:rPr>
            <w:rStyle w:val="Hyperlink"/>
          </w:rPr>
          <w:t>http://www.ora.wa.gov/regulatory/rulemaking.asp</w:t>
        </w:r>
      </w:hyperlink>
    </w:p>
    <w:p w:rsidR="007F34CA" w:rsidRDefault="001A06CD" w:rsidP="00841B72">
      <w:pPr>
        <w:ind w:right="-180"/>
      </w:pPr>
      <w:r>
        <w:t>For further information</w:t>
      </w:r>
      <w:r w:rsidR="00E1473B">
        <w:t>,</w:t>
      </w:r>
      <w:r>
        <w:t xml:space="preserve"> contact Greg Nothstein at </w:t>
      </w:r>
      <w:hyperlink r:id="rId11" w:history="1">
        <w:r w:rsidRPr="00E808B2">
          <w:rPr>
            <w:rStyle w:val="Hyperlink"/>
          </w:rPr>
          <w:t>greg.nothstein@commerce.wa.gov</w:t>
        </w:r>
      </w:hyperlink>
      <w:r>
        <w:t xml:space="preserve">  </w:t>
      </w:r>
      <w:r w:rsidR="00A64E40">
        <w:t>or 360</w:t>
      </w:r>
      <w:r w:rsidR="00A64E40">
        <w:noBreakHyphen/>
      </w:r>
      <w:r>
        <w:t>725</w:t>
      </w:r>
      <w:r w:rsidR="00A64E40">
        <w:noBreakHyphen/>
      </w:r>
      <w:r>
        <w:t>3112.</w:t>
      </w:r>
    </w:p>
    <w:sectPr w:rsidR="007F34CA" w:rsidSect="003E5C92">
      <w:headerReference w:type="default" r:id="rId12"/>
      <w:pgSz w:w="12240" w:h="15840" w:code="1"/>
      <w:pgMar w:top="1440" w:right="1440" w:bottom="1440" w:left="1440" w:header="451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09" w:rsidRDefault="00A65609" w:rsidP="003E5C92">
      <w:pPr>
        <w:spacing w:after="0" w:line="240" w:lineRule="auto"/>
      </w:pPr>
      <w:r>
        <w:separator/>
      </w:r>
    </w:p>
  </w:endnote>
  <w:endnote w:type="continuationSeparator" w:id="0">
    <w:p w:rsidR="00A65609" w:rsidRDefault="00A65609" w:rsidP="003E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09" w:rsidRDefault="00A65609" w:rsidP="003E5C92">
      <w:pPr>
        <w:spacing w:after="0" w:line="240" w:lineRule="auto"/>
      </w:pPr>
      <w:r>
        <w:separator/>
      </w:r>
    </w:p>
  </w:footnote>
  <w:footnote w:type="continuationSeparator" w:id="0">
    <w:p w:rsidR="00A65609" w:rsidRDefault="00A65609" w:rsidP="003E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D6" w:rsidRDefault="007460EC" w:rsidP="003E5C92">
    <w:pPr>
      <w:pStyle w:val="Header"/>
      <w:ind w:left="-360"/>
    </w:pPr>
    <w:r>
      <w:rPr>
        <w:noProof/>
      </w:rPr>
      <w:drawing>
        <wp:inline distT="0" distB="0" distL="0" distR="0">
          <wp:extent cx="2653064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_COM_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392" cy="45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D9" w:rsidRDefault="00FE28D9" w:rsidP="003E5C92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40BAB"/>
    <w:multiLevelType w:val="hybridMultilevel"/>
    <w:tmpl w:val="C72EA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8659B"/>
    <w:multiLevelType w:val="hybridMultilevel"/>
    <w:tmpl w:val="5C10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A51DC"/>
    <w:multiLevelType w:val="hybridMultilevel"/>
    <w:tmpl w:val="32B2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CA"/>
    <w:rsid w:val="0002054E"/>
    <w:rsid w:val="0007760D"/>
    <w:rsid w:val="00077A18"/>
    <w:rsid w:val="00087971"/>
    <w:rsid w:val="00090551"/>
    <w:rsid w:val="000D6497"/>
    <w:rsid w:val="00101B2C"/>
    <w:rsid w:val="00150480"/>
    <w:rsid w:val="001713B6"/>
    <w:rsid w:val="001A06CD"/>
    <w:rsid w:val="001B2BA7"/>
    <w:rsid w:val="001C4C6D"/>
    <w:rsid w:val="001D3887"/>
    <w:rsid w:val="00242E21"/>
    <w:rsid w:val="002720F4"/>
    <w:rsid w:val="0029230E"/>
    <w:rsid w:val="002A6881"/>
    <w:rsid w:val="002D6546"/>
    <w:rsid w:val="002F741A"/>
    <w:rsid w:val="00322103"/>
    <w:rsid w:val="003376E3"/>
    <w:rsid w:val="00343F18"/>
    <w:rsid w:val="003737F3"/>
    <w:rsid w:val="00396F91"/>
    <w:rsid w:val="003A2E6D"/>
    <w:rsid w:val="003E5C92"/>
    <w:rsid w:val="003F6DFE"/>
    <w:rsid w:val="004075DB"/>
    <w:rsid w:val="0043169A"/>
    <w:rsid w:val="00435F8B"/>
    <w:rsid w:val="00443A6B"/>
    <w:rsid w:val="00450E77"/>
    <w:rsid w:val="004E3DF9"/>
    <w:rsid w:val="004F22B8"/>
    <w:rsid w:val="00554C37"/>
    <w:rsid w:val="005B3F93"/>
    <w:rsid w:val="005D517B"/>
    <w:rsid w:val="00615532"/>
    <w:rsid w:val="006158E6"/>
    <w:rsid w:val="00640AE8"/>
    <w:rsid w:val="0066614F"/>
    <w:rsid w:val="00674C7F"/>
    <w:rsid w:val="00695E53"/>
    <w:rsid w:val="006F4CA2"/>
    <w:rsid w:val="00727E65"/>
    <w:rsid w:val="00732F85"/>
    <w:rsid w:val="007460EC"/>
    <w:rsid w:val="00795C62"/>
    <w:rsid w:val="007A62D6"/>
    <w:rsid w:val="007F34CA"/>
    <w:rsid w:val="007F38D9"/>
    <w:rsid w:val="00841B72"/>
    <w:rsid w:val="00860211"/>
    <w:rsid w:val="008E3DA5"/>
    <w:rsid w:val="008F1235"/>
    <w:rsid w:val="00901E55"/>
    <w:rsid w:val="00911FF6"/>
    <w:rsid w:val="00913F92"/>
    <w:rsid w:val="00966F34"/>
    <w:rsid w:val="0099094D"/>
    <w:rsid w:val="00A3793E"/>
    <w:rsid w:val="00A53AD0"/>
    <w:rsid w:val="00A56927"/>
    <w:rsid w:val="00A64E40"/>
    <w:rsid w:val="00A65609"/>
    <w:rsid w:val="00A83319"/>
    <w:rsid w:val="00AD39C0"/>
    <w:rsid w:val="00B3303C"/>
    <w:rsid w:val="00B34BB0"/>
    <w:rsid w:val="00B65D8C"/>
    <w:rsid w:val="00BB6B97"/>
    <w:rsid w:val="00BD40CC"/>
    <w:rsid w:val="00C1762C"/>
    <w:rsid w:val="00C321E9"/>
    <w:rsid w:val="00C6173F"/>
    <w:rsid w:val="00C73B33"/>
    <w:rsid w:val="00C953F8"/>
    <w:rsid w:val="00CA3385"/>
    <w:rsid w:val="00CF5BA1"/>
    <w:rsid w:val="00D500E5"/>
    <w:rsid w:val="00D7480E"/>
    <w:rsid w:val="00DA6F7F"/>
    <w:rsid w:val="00DC5999"/>
    <w:rsid w:val="00DD610E"/>
    <w:rsid w:val="00DF1230"/>
    <w:rsid w:val="00E1473B"/>
    <w:rsid w:val="00E208D8"/>
    <w:rsid w:val="00E23856"/>
    <w:rsid w:val="00E32365"/>
    <w:rsid w:val="00EC3A97"/>
    <w:rsid w:val="00F11512"/>
    <w:rsid w:val="00F47F55"/>
    <w:rsid w:val="00F94949"/>
    <w:rsid w:val="00FC05CF"/>
    <w:rsid w:val="00F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1933E5"/>
  <w15:docId w15:val="{73FEFB33-0B60-45F3-9F08-144FA1D5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D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5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C92"/>
  </w:style>
  <w:style w:type="paragraph" w:styleId="Footer">
    <w:name w:val="footer"/>
    <w:basedOn w:val="Normal"/>
    <w:link w:val="FooterChar"/>
    <w:uiPriority w:val="99"/>
    <w:unhideWhenUsed/>
    <w:rsid w:val="003E5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C92"/>
  </w:style>
  <w:style w:type="paragraph" w:styleId="BalloonText">
    <w:name w:val="Balloon Text"/>
    <w:basedOn w:val="Normal"/>
    <w:link w:val="BalloonTextChar"/>
    <w:uiPriority w:val="99"/>
    <w:semiHidden/>
    <w:unhideWhenUsed/>
    <w:rsid w:val="003E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5C9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0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80.80.0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g.nothstein@commerce.w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a.wa.gov/regulatory/rulemaking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DF86-76BB-4411-9B61-29E85C4F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CTED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gregn</dc:creator>
  <cp:keywords/>
  <dc:description/>
  <cp:lastModifiedBy>Nothstein, Greg (COM)</cp:lastModifiedBy>
  <cp:revision>5</cp:revision>
  <cp:lastPrinted>2017-06-21T16:47:00Z</cp:lastPrinted>
  <dcterms:created xsi:type="dcterms:W3CDTF">2017-07-20T21:41:00Z</dcterms:created>
  <dcterms:modified xsi:type="dcterms:W3CDTF">2017-07-24T18:05:00Z</dcterms:modified>
</cp:coreProperties>
</file>