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F4" w:rsidRDefault="00E40AF4">
      <w:pPr>
        <w:rPr>
          <w:b/>
          <w:smallCaps/>
          <w:sz w:val="28"/>
          <w:szCs w:val="28"/>
        </w:rPr>
      </w:pPr>
    </w:p>
    <w:p w:rsidR="00203E37" w:rsidRPr="00FB02CF" w:rsidRDefault="005C575E">
      <w:pPr>
        <w:rPr>
          <w:b/>
          <w:smallCaps/>
          <w:sz w:val="28"/>
          <w:szCs w:val="28"/>
        </w:rPr>
      </w:pPr>
      <w:r w:rsidRPr="00FB02CF">
        <w:rPr>
          <w:b/>
          <w:smallCaps/>
          <w:sz w:val="28"/>
          <w:szCs w:val="28"/>
        </w:rPr>
        <w:t xml:space="preserve">What is </w:t>
      </w:r>
      <w:r w:rsidR="000A2572" w:rsidRPr="00FB02CF">
        <w:rPr>
          <w:b/>
          <w:smallCaps/>
          <w:sz w:val="28"/>
          <w:szCs w:val="28"/>
        </w:rPr>
        <w:t>Commercial Sexual Ex</w:t>
      </w:r>
      <w:bookmarkStart w:id="0" w:name="_GoBack"/>
      <w:bookmarkEnd w:id="0"/>
      <w:r w:rsidR="000A2572" w:rsidRPr="00FB02CF">
        <w:rPr>
          <w:b/>
          <w:smallCaps/>
          <w:sz w:val="28"/>
          <w:szCs w:val="28"/>
        </w:rPr>
        <w:t>ploitation of Children (CSEC)</w:t>
      </w:r>
    </w:p>
    <w:p w:rsidR="00AA089E" w:rsidRPr="00E40AF4" w:rsidRDefault="003B4DDA" w:rsidP="00A165B2">
      <w:pPr>
        <w:rPr>
          <w:i/>
        </w:rPr>
      </w:pPr>
      <w:r>
        <w:t xml:space="preserve">Commercial </w:t>
      </w:r>
      <w:r w:rsidR="000A2572" w:rsidRPr="00FB02CF">
        <w:t>se</w:t>
      </w:r>
      <w:r w:rsidR="0064593E" w:rsidRPr="00FB02CF">
        <w:t>xual exploitation of children (</w:t>
      </w:r>
      <w:r>
        <w:t>C</w:t>
      </w:r>
      <w:r w:rsidR="000A2572" w:rsidRPr="00FB02CF">
        <w:t xml:space="preserve">SEC) </w:t>
      </w:r>
      <w:r w:rsidR="0064593E" w:rsidRPr="00FB02CF">
        <w:t xml:space="preserve">is violence against children. CSEC </w:t>
      </w:r>
      <w:r w:rsidR="007B3F7E">
        <w:t xml:space="preserve">is </w:t>
      </w:r>
      <w:r w:rsidR="000A2572" w:rsidRPr="00FB02CF">
        <w:t>sexual abuse</w:t>
      </w:r>
      <w:r w:rsidR="00FA4022">
        <w:t xml:space="preserve"> or exploitation</w:t>
      </w:r>
      <w:r w:rsidR="000A2572" w:rsidRPr="00FB02CF">
        <w:t xml:space="preserve"> </w:t>
      </w:r>
      <w:r w:rsidR="007B3F7E">
        <w:t>of a minor</w:t>
      </w:r>
      <w:r w:rsidR="00A165B2">
        <w:t>,</w:t>
      </w:r>
      <w:r w:rsidR="007B3F7E">
        <w:t xml:space="preserve"> 17 and under</w:t>
      </w:r>
      <w:r>
        <w:t>,</w:t>
      </w:r>
      <w:r w:rsidR="007B3F7E">
        <w:t xml:space="preserve"> </w:t>
      </w:r>
      <w:r w:rsidR="00FB02CF" w:rsidRPr="00FB02CF">
        <w:t xml:space="preserve">for </w:t>
      </w:r>
      <w:r w:rsidR="00FE7969" w:rsidRPr="00FB02CF">
        <w:t xml:space="preserve">“payment” </w:t>
      </w:r>
      <w:r w:rsidR="00FB02CF" w:rsidRPr="00FB02CF">
        <w:t xml:space="preserve">or promise of </w:t>
      </w:r>
      <w:r w:rsidR="000A2572" w:rsidRPr="00FB02CF">
        <w:t>money, goods</w:t>
      </w:r>
      <w:r w:rsidR="00FB02CF" w:rsidRPr="00FB02CF">
        <w:t xml:space="preserve"> or services </w:t>
      </w:r>
      <w:r w:rsidR="000A2572" w:rsidRPr="00FB02CF">
        <w:t>to the child or a third person</w:t>
      </w:r>
      <w:r w:rsidR="00685D06">
        <w:t>(s)</w:t>
      </w:r>
      <w:r>
        <w:t xml:space="preserve">. </w:t>
      </w:r>
      <w:r w:rsidR="004B7C84" w:rsidRPr="00FB02CF">
        <w:t xml:space="preserve">CSEC </w:t>
      </w:r>
      <w:r w:rsidR="000A2572" w:rsidRPr="00FB02CF">
        <w:t>occur</w:t>
      </w:r>
      <w:r w:rsidR="004B7C84" w:rsidRPr="00FB02CF">
        <w:t>s</w:t>
      </w:r>
      <w:r w:rsidR="000A2572" w:rsidRPr="00FB02CF">
        <w:t xml:space="preserve"> through a variety of</w:t>
      </w:r>
      <w:r w:rsidR="006F40E8" w:rsidRPr="00FB02CF">
        <w:t xml:space="preserve"> </w:t>
      </w:r>
      <w:r w:rsidR="00A165B2">
        <w:t xml:space="preserve">methods </w:t>
      </w:r>
      <w:r w:rsidR="000A2572" w:rsidRPr="00FB02CF">
        <w:t xml:space="preserve">including </w:t>
      </w:r>
      <w:r w:rsidR="00590E75" w:rsidRPr="00FB02CF">
        <w:t>interfamilial pimping</w:t>
      </w:r>
      <w:r w:rsidR="00590E75">
        <w:t>, s</w:t>
      </w:r>
      <w:r w:rsidR="000A2572" w:rsidRPr="00FB02CF">
        <w:t xml:space="preserve">treet prostitution, pornography, stripping, erotic/nude massage, escort </w:t>
      </w:r>
      <w:r w:rsidR="0012652A">
        <w:t>services,</w:t>
      </w:r>
      <w:r w:rsidR="000A2572" w:rsidRPr="00FB02CF">
        <w:t xml:space="preserve"> private parties, truck stops, gang-based prost</w:t>
      </w:r>
      <w:r w:rsidR="00590E75">
        <w:t xml:space="preserve">itution, </w:t>
      </w:r>
      <w:r w:rsidR="000A2572" w:rsidRPr="00FB02CF">
        <w:t xml:space="preserve">and forms of Internet-based exploitation. </w:t>
      </w:r>
      <w:r w:rsidR="00AA089E">
        <w:rPr>
          <w:i/>
        </w:rPr>
        <w:t>CSEC disproportionately affects youth of color, gay, lesbian, bi-sexual, transgender and queer (LGBTQ) yo</w:t>
      </w:r>
      <w:r w:rsidR="00E40AF4">
        <w:rPr>
          <w:i/>
        </w:rPr>
        <w:t xml:space="preserve">uth, and </w:t>
      </w:r>
      <w:r w:rsidR="00AA089E">
        <w:rPr>
          <w:i/>
        </w:rPr>
        <w:t>girls.</w:t>
      </w:r>
    </w:p>
    <w:p w:rsidR="00203E37" w:rsidRPr="009C1EA0" w:rsidRDefault="00203E37"/>
    <w:p w:rsidR="009C1EA0" w:rsidRDefault="009C1EA0" w:rsidP="009C1EA0">
      <w:pPr>
        <w:rPr>
          <w:b/>
          <w:smallCaps/>
          <w:sz w:val="28"/>
          <w:szCs w:val="28"/>
        </w:rPr>
      </w:pPr>
      <w:r w:rsidRPr="00C24B3E">
        <w:rPr>
          <w:b/>
          <w:smallCaps/>
          <w:sz w:val="28"/>
          <w:szCs w:val="28"/>
        </w:rPr>
        <w:t>Indicators of CSEC</w:t>
      </w:r>
    </w:p>
    <w:p w:rsidR="006D26CA" w:rsidRPr="009C1EA0" w:rsidRDefault="009C1EA0" w:rsidP="00A165B2">
      <w:pPr>
        <w:rPr>
          <w:b/>
          <w:smallCaps/>
          <w:sz w:val="28"/>
          <w:szCs w:val="28"/>
        </w:rPr>
      </w:pPr>
      <w:r>
        <w:t xml:space="preserve">The following are common indicators that may help in identifying </w:t>
      </w:r>
      <w:r w:rsidR="00234CBB">
        <w:t xml:space="preserve">children/youth who are </w:t>
      </w:r>
      <w:r w:rsidR="00E40AF4">
        <w:t xml:space="preserve">at-risk of or are </w:t>
      </w:r>
      <w:r w:rsidR="00234CBB">
        <w:t xml:space="preserve">being </w:t>
      </w:r>
      <w:r>
        <w:t>commercially s</w:t>
      </w:r>
      <w:r w:rsidR="00234CBB">
        <w:t>exually exploited</w:t>
      </w:r>
      <w:r>
        <w:t xml:space="preserve">. </w:t>
      </w:r>
      <w:r w:rsidR="008E1707">
        <w:t xml:space="preserve"> </w:t>
      </w:r>
      <w:r w:rsidR="00AA089E">
        <w:rPr>
          <w:i/>
        </w:rPr>
        <w:t xml:space="preserve">A child exhibiting </w:t>
      </w:r>
      <w:r>
        <w:rPr>
          <w:i/>
        </w:rPr>
        <w:t xml:space="preserve">these indicators may not be a victim of CSEC. </w:t>
      </w:r>
    </w:p>
    <w:p w:rsidR="009C1EA0" w:rsidRPr="009C1EA0" w:rsidRDefault="009C1EA0" w:rsidP="006D26CA">
      <w:pPr>
        <w:rPr>
          <w:i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08"/>
      </w:tblGrid>
      <w:tr w:rsidR="009C1EA0" w:rsidRPr="009C1EA0" w:rsidTr="009C1EA0">
        <w:tc>
          <w:tcPr>
            <w:tcW w:w="10008" w:type="dxa"/>
            <w:shd w:val="clear" w:color="auto" w:fill="D9D9D9" w:themeFill="background1" w:themeFillShade="D9"/>
            <w:vAlign w:val="center"/>
          </w:tcPr>
          <w:p w:rsidR="009C1EA0" w:rsidRPr="009C1EA0" w:rsidRDefault="009C1EA0" w:rsidP="006F40E8">
            <w:pPr>
              <w:ind w:left="360" w:hanging="360"/>
              <w:jc w:val="center"/>
              <w:rPr>
                <w:rFonts w:eastAsia="Calibri"/>
                <w:i/>
                <w:highlight w:val="yellow"/>
              </w:rPr>
            </w:pPr>
            <w:r w:rsidRPr="00C24B3E">
              <w:rPr>
                <w:rFonts w:eastAsia="Calibri"/>
                <w:i/>
              </w:rPr>
              <w:t>Possible indicators in identifying sexually exploited children/youth</w:t>
            </w:r>
          </w:p>
        </w:tc>
      </w:tr>
      <w:tr w:rsidR="009C1EA0" w:rsidRPr="009C1EA0" w:rsidTr="009C1EA0">
        <w:tc>
          <w:tcPr>
            <w:tcW w:w="10008" w:type="dxa"/>
          </w:tcPr>
          <w:p w:rsidR="00431C98" w:rsidRPr="00431C98" w:rsidRDefault="009C1EA0" w:rsidP="00431C98">
            <w:pPr>
              <w:numPr>
                <w:ilvl w:val="0"/>
                <w:numId w:val="2"/>
              </w:numPr>
              <w:tabs>
                <w:tab w:val="clear" w:pos="1080"/>
                <w:tab w:val="num" w:pos="360"/>
              </w:tabs>
              <w:ind w:left="360"/>
              <w:rPr>
                <w:rFonts w:eastAsia="Calibri"/>
              </w:rPr>
            </w:pPr>
            <w:r w:rsidRPr="009C1EA0">
              <w:rPr>
                <w:rFonts w:eastAsia="Calibri"/>
              </w:rPr>
              <w:t>Visible signs of abuse such as unexplained bruises, black</w:t>
            </w:r>
            <w:r w:rsidR="0012652A">
              <w:rPr>
                <w:rFonts w:eastAsia="Calibri"/>
              </w:rPr>
              <w:t xml:space="preserve"> </w:t>
            </w:r>
            <w:r w:rsidRPr="009C1EA0">
              <w:rPr>
                <w:rFonts w:eastAsia="Calibri"/>
              </w:rPr>
              <w:t>eye</w:t>
            </w:r>
            <w:r w:rsidR="0012652A">
              <w:rPr>
                <w:rFonts w:eastAsia="Calibri"/>
              </w:rPr>
              <w:t>(</w:t>
            </w:r>
            <w:r w:rsidRPr="009C1EA0">
              <w:rPr>
                <w:rFonts w:eastAsia="Calibri"/>
              </w:rPr>
              <w:t>s</w:t>
            </w:r>
            <w:r w:rsidR="0012652A">
              <w:rPr>
                <w:rFonts w:eastAsia="Calibri"/>
              </w:rPr>
              <w:t>)</w:t>
            </w:r>
            <w:r w:rsidRPr="009C1EA0">
              <w:rPr>
                <w:rFonts w:eastAsia="Calibri"/>
              </w:rPr>
              <w:t>, cuts or marks</w:t>
            </w:r>
          </w:p>
          <w:p w:rsidR="009C1EA0" w:rsidRPr="009C1EA0" w:rsidRDefault="009C1EA0" w:rsidP="0071101D">
            <w:pPr>
              <w:numPr>
                <w:ilvl w:val="0"/>
                <w:numId w:val="2"/>
              </w:numPr>
              <w:tabs>
                <w:tab w:val="clear" w:pos="1080"/>
                <w:tab w:val="num" w:pos="360"/>
              </w:tabs>
              <w:ind w:left="360"/>
              <w:rPr>
                <w:rFonts w:eastAsia="Calibri"/>
              </w:rPr>
            </w:pPr>
            <w:r>
              <w:rPr>
                <w:rFonts w:eastAsia="Calibri"/>
              </w:rPr>
              <w:t>B</w:t>
            </w:r>
            <w:r w:rsidRPr="009C1EA0">
              <w:rPr>
                <w:rFonts w:eastAsia="Calibri"/>
              </w:rPr>
              <w:t>ehaviors including fear, anxiety, depression, submission, tension and/or nervousness</w:t>
            </w:r>
          </w:p>
          <w:p w:rsidR="009C1EA0" w:rsidRDefault="009C1EA0" w:rsidP="0071101D">
            <w:pPr>
              <w:numPr>
                <w:ilvl w:val="0"/>
                <w:numId w:val="2"/>
              </w:numPr>
              <w:tabs>
                <w:tab w:val="clear" w:pos="1080"/>
                <w:tab w:val="num" w:pos="360"/>
              </w:tabs>
              <w:ind w:left="360"/>
              <w:rPr>
                <w:rFonts w:eastAsia="Calibri"/>
              </w:rPr>
            </w:pPr>
            <w:r>
              <w:rPr>
                <w:rFonts w:eastAsia="Calibri"/>
              </w:rPr>
              <w:t>B</w:t>
            </w:r>
            <w:r w:rsidRPr="009C1EA0">
              <w:rPr>
                <w:rFonts w:eastAsia="Calibri"/>
              </w:rPr>
              <w:t>ehaviors such as “hyper-vigilance”</w:t>
            </w:r>
          </w:p>
          <w:p w:rsidR="00431C98" w:rsidRPr="009C1EA0" w:rsidRDefault="00431C98" w:rsidP="0071101D">
            <w:pPr>
              <w:numPr>
                <w:ilvl w:val="0"/>
                <w:numId w:val="2"/>
              </w:numPr>
              <w:tabs>
                <w:tab w:val="clear" w:pos="1080"/>
                <w:tab w:val="num" w:pos="360"/>
              </w:tabs>
              <w:ind w:left="360"/>
              <w:rPr>
                <w:rFonts w:eastAsia="Calibri"/>
              </w:rPr>
            </w:pPr>
            <w:r>
              <w:rPr>
                <w:rFonts w:eastAsia="Calibri"/>
              </w:rPr>
              <w:t>Tattoos (“branding”) typically on wrist, shoulder blade or chest</w:t>
            </w:r>
          </w:p>
          <w:p w:rsidR="009C1EA0" w:rsidRPr="009C1EA0" w:rsidRDefault="009C1EA0" w:rsidP="0071101D">
            <w:pPr>
              <w:numPr>
                <w:ilvl w:val="0"/>
                <w:numId w:val="2"/>
              </w:numPr>
              <w:tabs>
                <w:tab w:val="clear" w:pos="1080"/>
                <w:tab w:val="num" w:pos="360"/>
              </w:tabs>
              <w:ind w:left="360"/>
              <w:rPr>
                <w:rFonts w:eastAsia="Calibri"/>
              </w:rPr>
            </w:pPr>
            <w:r w:rsidRPr="009C1EA0">
              <w:rPr>
                <w:rFonts w:eastAsia="Calibri"/>
              </w:rPr>
              <w:t>Sexually exploited children/youth often express interest in or are in relationships with older men or adults</w:t>
            </w:r>
          </w:p>
          <w:p w:rsidR="0001631D" w:rsidRPr="00431C98" w:rsidRDefault="009C1EA0" w:rsidP="00431C98">
            <w:pPr>
              <w:numPr>
                <w:ilvl w:val="0"/>
                <w:numId w:val="2"/>
              </w:numPr>
              <w:tabs>
                <w:tab w:val="clear" w:pos="1080"/>
                <w:tab w:val="num" w:pos="360"/>
              </w:tabs>
              <w:ind w:left="360"/>
              <w:rPr>
                <w:rFonts w:eastAsia="Calibri"/>
              </w:rPr>
            </w:pPr>
            <w:r w:rsidRPr="009C1EA0">
              <w:rPr>
                <w:rFonts w:eastAsia="Calibri"/>
              </w:rPr>
              <w:t>Evidence of controlling or dominating relationships</w:t>
            </w:r>
          </w:p>
          <w:p w:rsidR="0001631D" w:rsidRPr="0001631D" w:rsidRDefault="00431C98" w:rsidP="0001631D">
            <w:pPr>
              <w:numPr>
                <w:ilvl w:val="0"/>
                <w:numId w:val="2"/>
              </w:numPr>
              <w:tabs>
                <w:tab w:val="clear" w:pos="1080"/>
                <w:tab w:val="num" w:pos="360"/>
              </w:tabs>
              <w:ind w:left="360"/>
              <w:rPr>
                <w:rFonts w:eastAsia="Calibri"/>
              </w:rPr>
            </w:pPr>
            <w:r>
              <w:t>Possession of multiple cell phones, hotel room keys</w:t>
            </w:r>
          </w:p>
          <w:p w:rsidR="009C1EA0" w:rsidRPr="009C1EA0" w:rsidRDefault="00431C98" w:rsidP="0071101D">
            <w:pPr>
              <w:numPr>
                <w:ilvl w:val="0"/>
                <w:numId w:val="2"/>
              </w:numPr>
              <w:tabs>
                <w:tab w:val="clear" w:pos="1080"/>
                <w:tab w:val="num" w:pos="360"/>
              </w:tabs>
              <w:ind w:left="360"/>
              <w:rPr>
                <w:rFonts w:eastAsia="Calibri"/>
              </w:rPr>
            </w:pPr>
            <w:r>
              <w:rPr>
                <w:rFonts w:eastAsia="Calibri"/>
              </w:rPr>
              <w:t>F</w:t>
            </w:r>
            <w:r w:rsidR="00563165">
              <w:rPr>
                <w:rFonts w:eastAsia="Calibri"/>
              </w:rPr>
              <w:t>requent running away</w:t>
            </w:r>
            <w:r>
              <w:rPr>
                <w:rFonts w:eastAsia="Calibri"/>
              </w:rPr>
              <w:t>, skipping school (truancy)</w:t>
            </w:r>
          </w:p>
          <w:p w:rsidR="009C1EA0" w:rsidRPr="009C1EA0" w:rsidRDefault="009C1EA0" w:rsidP="0071101D">
            <w:pPr>
              <w:numPr>
                <w:ilvl w:val="0"/>
                <w:numId w:val="2"/>
              </w:numPr>
              <w:tabs>
                <w:tab w:val="clear" w:pos="1080"/>
                <w:tab w:val="num" w:pos="360"/>
              </w:tabs>
              <w:ind w:left="360"/>
              <w:rPr>
                <w:rFonts w:eastAsia="Calibri"/>
              </w:rPr>
            </w:pPr>
            <w:r w:rsidRPr="009C1EA0">
              <w:rPr>
                <w:rFonts w:eastAsia="Calibri"/>
              </w:rPr>
              <w:t>Indicators that child/youth is lying about their age or name</w:t>
            </w:r>
            <w:r w:rsidR="00563165">
              <w:rPr>
                <w:rFonts w:eastAsia="Calibri"/>
              </w:rPr>
              <w:t>, fake ID</w:t>
            </w:r>
            <w:r w:rsidR="00AE7C29">
              <w:rPr>
                <w:rFonts w:eastAsia="Calibri"/>
              </w:rPr>
              <w:t xml:space="preserve"> , no ID</w:t>
            </w:r>
            <w:r w:rsidR="00431C98">
              <w:rPr>
                <w:rFonts w:eastAsia="Calibri"/>
              </w:rPr>
              <w:t xml:space="preserve"> </w:t>
            </w:r>
          </w:p>
          <w:p w:rsidR="0001631D" w:rsidRPr="0001631D" w:rsidRDefault="009C1EA0" w:rsidP="0001631D">
            <w:pPr>
              <w:numPr>
                <w:ilvl w:val="0"/>
                <w:numId w:val="2"/>
              </w:numPr>
              <w:tabs>
                <w:tab w:val="clear" w:pos="1080"/>
                <w:tab w:val="num" w:pos="360"/>
              </w:tabs>
              <w:ind w:left="360"/>
              <w:rPr>
                <w:rFonts w:eastAsia="Calibri"/>
              </w:rPr>
            </w:pPr>
            <w:r w:rsidRPr="009C1EA0">
              <w:rPr>
                <w:rFonts w:eastAsia="Calibri"/>
              </w:rPr>
              <w:t>Family dysfunction</w:t>
            </w:r>
            <w:r w:rsidR="00431C98">
              <w:rPr>
                <w:rFonts w:eastAsia="Calibri"/>
              </w:rPr>
              <w:t xml:space="preserve"> (</w:t>
            </w:r>
            <w:r w:rsidR="006C4013">
              <w:rPr>
                <w:rFonts w:eastAsia="Calibri"/>
              </w:rPr>
              <w:t xml:space="preserve">family </w:t>
            </w:r>
            <w:r w:rsidR="00431C98">
              <w:rPr>
                <w:rFonts w:eastAsia="Calibri"/>
              </w:rPr>
              <w:t>violence, history of child abuse/neglect, alcohol/drug</w:t>
            </w:r>
            <w:r w:rsidR="008833EC">
              <w:rPr>
                <w:rFonts w:eastAsia="Calibri"/>
              </w:rPr>
              <w:t xml:space="preserve"> abuse)</w:t>
            </w:r>
          </w:p>
        </w:tc>
      </w:tr>
    </w:tbl>
    <w:p w:rsidR="00E25B1F" w:rsidRPr="009C1EA0" w:rsidRDefault="00E25B1F" w:rsidP="00E25B1F">
      <w:pPr>
        <w:rPr>
          <w:b/>
          <w:sz w:val="22"/>
          <w:szCs w:val="22"/>
        </w:rPr>
      </w:pPr>
    </w:p>
    <w:p w:rsidR="00524613" w:rsidRPr="00A165B2" w:rsidRDefault="00524613" w:rsidP="00524613">
      <w:pPr>
        <w:rPr>
          <w:b/>
          <w:smallCaps/>
          <w:sz w:val="28"/>
          <w:szCs w:val="28"/>
        </w:rPr>
      </w:pPr>
      <w:r w:rsidRPr="00A165B2">
        <w:rPr>
          <w:b/>
          <w:smallCaps/>
          <w:sz w:val="28"/>
          <w:szCs w:val="28"/>
        </w:rPr>
        <w:t xml:space="preserve">Identification and disclosure of CSEC </w:t>
      </w:r>
    </w:p>
    <w:p w:rsidR="00F27952" w:rsidRPr="00AE7C29" w:rsidRDefault="00524613" w:rsidP="00524613">
      <w:r w:rsidRPr="00AE7C29">
        <w:t>Due to the fear, coercion, threats</w:t>
      </w:r>
      <w:r w:rsidR="00F27952" w:rsidRPr="00AE7C29">
        <w:t xml:space="preserve"> and exploitation of multiple vulnerabilities by perpetrators</w:t>
      </w:r>
      <w:r w:rsidRPr="00AE7C29">
        <w:t>, children and youth who may have experience</w:t>
      </w:r>
      <w:r w:rsidR="00F27952" w:rsidRPr="00AE7C29">
        <w:t>d sexual exploitation, will generally</w:t>
      </w:r>
      <w:r w:rsidRPr="00AE7C29">
        <w:t xml:space="preserve"> </w:t>
      </w:r>
      <w:r w:rsidR="00F27952" w:rsidRPr="00AE7C29">
        <w:t>NOT:</w:t>
      </w:r>
    </w:p>
    <w:p w:rsidR="00082E05" w:rsidRPr="00AE7C29" w:rsidRDefault="00524613" w:rsidP="00F27952">
      <w:pPr>
        <w:pStyle w:val="ListParagraph"/>
        <w:numPr>
          <w:ilvl w:val="0"/>
          <w:numId w:val="13"/>
        </w:numPr>
      </w:pPr>
      <w:r w:rsidRPr="00AE7C29">
        <w:t xml:space="preserve">identify as </w:t>
      </w:r>
      <w:r w:rsidR="00FC4AF6">
        <w:t>a “victim</w:t>
      </w:r>
      <w:r w:rsidRPr="00AE7C29">
        <w:t xml:space="preserve">” or “survivor” </w:t>
      </w:r>
    </w:p>
    <w:p w:rsidR="00F27952" w:rsidRPr="00AE7C29" w:rsidRDefault="00F27952" w:rsidP="00F27952">
      <w:pPr>
        <w:pStyle w:val="ListParagraph"/>
        <w:numPr>
          <w:ilvl w:val="0"/>
          <w:numId w:val="13"/>
        </w:numPr>
      </w:pPr>
      <w:r w:rsidRPr="00AE7C29">
        <w:t>identify as a victim of sexual assault or human trafficking</w:t>
      </w:r>
    </w:p>
    <w:p w:rsidR="00F27952" w:rsidRPr="00AE7C29" w:rsidRDefault="00F27952" w:rsidP="00F27952">
      <w:pPr>
        <w:pStyle w:val="ListParagraph"/>
        <w:numPr>
          <w:ilvl w:val="0"/>
          <w:numId w:val="13"/>
        </w:numPr>
      </w:pPr>
      <w:r w:rsidRPr="00AE7C29">
        <w:t>disclose</w:t>
      </w:r>
      <w:r w:rsidR="00E40AF4">
        <w:t xml:space="preserve"> abuse </w:t>
      </w:r>
      <w:r w:rsidRPr="00AE7C29">
        <w:t>during the initial contact(s)</w:t>
      </w:r>
    </w:p>
    <w:p w:rsidR="00524613" w:rsidRPr="009C1EA0" w:rsidRDefault="00524613" w:rsidP="00524613">
      <w:pPr>
        <w:rPr>
          <w:sz w:val="22"/>
          <w:szCs w:val="22"/>
        </w:rPr>
      </w:pPr>
    </w:p>
    <w:p w:rsidR="004608ED" w:rsidRPr="009C1EA0" w:rsidRDefault="004608ED" w:rsidP="004608ED">
      <w:pPr>
        <w:rPr>
          <w:b/>
          <w:smallCaps/>
          <w:sz w:val="28"/>
        </w:rPr>
      </w:pPr>
      <w:r w:rsidRPr="00C94207">
        <w:rPr>
          <w:b/>
          <w:smallCaps/>
          <w:sz w:val="28"/>
        </w:rPr>
        <w:t>Services Available</w:t>
      </w:r>
      <w:r w:rsidR="00C94207" w:rsidRPr="00C94207">
        <w:rPr>
          <w:b/>
          <w:smallCaps/>
          <w:sz w:val="28"/>
        </w:rPr>
        <w:t xml:space="preserve"> to Victims of CSEC</w:t>
      </w:r>
    </w:p>
    <w:p w:rsidR="00FC4AF6" w:rsidRPr="009C1EA0" w:rsidRDefault="00C94207" w:rsidP="00082E05">
      <w:r>
        <w:t>T</w:t>
      </w:r>
      <w:r w:rsidR="009F59DE" w:rsidRPr="009C1EA0">
        <w:t>he following is a list of services and resources available in Washington.</w:t>
      </w:r>
      <w:r w:rsidR="00B851A4" w:rsidRPr="009C1EA0">
        <w:t xml:space="preserve">  </w:t>
      </w:r>
      <w:r w:rsidR="00316728">
        <w:t>Support and assistance is</w:t>
      </w:r>
      <w:r w:rsidR="00E639F0" w:rsidRPr="009C1EA0">
        <w:t xml:space="preserve"> available</w:t>
      </w:r>
      <w:r w:rsidR="00234CBB">
        <w:t xml:space="preserve"> to individuals who have experienced </w:t>
      </w:r>
      <w:r>
        <w:t>commercial sexual exploitation</w:t>
      </w:r>
      <w:r w:rsidR="00F72AFB">
        <w:t>,</w:t>
      </w:r>
      <w:r w:rsidR="00E639F0" w:rsidRPr="009C1EA0">
        <w:t xml:space="preserve"> </w:t>
      </w:r>
      <w:r w:rsidR="00F72AFB">
        <w:t xml:space="preserve">their parents, families and caregivers, </w:t>
      </w:r>
      <w:r w:rsidR="00E639F0" w:rsidRPr="009C1EA0">
        <w:t>by contacting</w:t>
      </w:r>
      <w:r w:rsidR="00337932" w:rsidRPr="009C1EA0">
        <w:t xml:space="preserve"> the Crime Victim Service Center</w:t>
      </w:r>
      <w:r>
        <w:t xml:space="preserve"> or Community Sexual Assault Program</w:t>
      </w:r>
      <w:r w:rsidR="00337932" w:rsidRPr="009C1EA0">
        <w:t xml:space="preserve"> in </w:t>
      </w:r>
      <w:r w:rsidR="009F59DE" w:rsidRPr="009C1EA0">
        <w:t>your area</w:t>
      </w:r>
      <w:r w:rsidR="00337932" w:rsidRPr="009C1EA0">
        <w:t xml:space="preserve">.  </w:t>
      </w:r>
      <w:r w:rsidR="0093544A" w:rsidRPr="0093544A">
        <w:rPr>
          <w:i/>
        </w:rPr>
        <w:t>Advocacy services are free of charge.</w:t>
      </w:r>
      <w:r w:rsidR="0093544A">
        <w:t xml:space="preserve"> </w:t>
      </w:r>
      <w:r w:rsidR="00337932" w:rsidRPr="009C1EA0">
        <w:t>Services include:</w:t>
      </w:r>
    </w:p>
    <w:p w:rsidR="00337932" w:rsidRPr="009C1EA0" w:rsidRDefault="00C94207" w:rsidP="00316728">
      <w:pPr>
        <w:numPr>
          <w:ilvl w:val="0"/>
          <w:numId w:val="8"/>
        </w:numPr>
        <w:tabs>
          <w:tab w:val="clear" w:pos="720"/>
          <w:tab w:val="num" w:pos="1080"/>
        </w:tabs>
      </w:pPr>
      <w:r>
        <w:t>Access to a victim advocate 24 hours per day, 7 days per week,</w:t>
      </w:r>
    </w:p>
    <w:p w:rsidR="00082E05" w:rsidRDefault="00C94207" w:rsidP="0071101D">
      <w:pPr>
        <w:numPr>
          <w:ilvl w:val="0"/>
          <w:numId w:val="8"/>
        </w:numPr>
        <w:tabs>
          <w:tab w:val="clear" w:pos="720"/>
          <w:tab w:val="num" w:pos="1080"/>
        </w:tabs>
      </w:pPr>
      <w:r>
        <w:t>Support and ass</w:t>
      </w:r>
      <w:r w:rsidR="00316728">
        <w:t xml:space="preserve">istance aimed at meeting the self-determined needs of youth, </w:t>
      </w:r>
    </w:p>
    <w:p w:rsidR="00316728" w:rsidRDefault="00316728" w:rsidP="0071101D">
      <w:pPr>
        <w:numPr>
          <w:ilvl w:val="0"/>
          <w:numId w:val="8"/>
        </w:numPr>
        <w:tabs>
          <w:tab w:val="clear" w:pos="720"/>
          <w:tab w:val="num" w:pos="1080"/>
        </w:tabs>
      </w:pPr>
      <w:r>
        <w:t>Support and assistance for parents, caregivers and adults impacted by CSEC</w:t>
      </w:r>
      <w:r w:rsidR="00D27E1B">
        <w:t>,</w:t>
      </w:r>
    </w:p>
    <w:p w:rsidR="008833EC" w:rsidRPr="009C1EA0" w:rsidRDefault="008833EC" w:rsidP="0071101D">
      <w:pPr>
        <w:numPr>
          <w:ilvl w:val="0"/>
          <w:numId w:val="8"/>
        </w:numPr>
        <w:tabs>
          <w:tab w:val="clear" w:pos="720"/>
          <w:tab w:val="num" w:pos="1080"/>
        </w:tabs>
      </w:pPr>
      <w:r>
        <w:t xml:space="preserve">Assistance with safety </w:t>
      </w:r>
      <w:r w:rsidR="00316728">
        <w:t xml:space="preserve">and support </w:t>
      </w:r>
      <w:r>
        <w:t>planning,</w:t>
      </w:r>
    </w:p>
    <w:p w:rsidR="00082E05" w:rsidRDefault="00C94207" w:rsidP="0071101D">
      <w:pPr>
        <w:numPr>
          <w:ilvl w:val="0"/>
          <w:numId w:val="8"/>
        </w:numPr>
        <w:tabs>
          <w:tab w:val="clear" w:pos="720"/>
          <w:tab w:val="num" w:pos="1080"/>
        </w:tabs>
      </w:pPr>
      <w:r>
        <w:t xml:space="preserve">Assistance and support </w:t>
      </w:r>
      <w:r w:rsidR="000D6293">
        <w:t>with accessing medical care related to CSEC</w:t>
      </w:r>
      <w:r w:rsidR="008833EC">
        <w:t>,</w:t>
      </w:r>
    </w:p>
    <w:p w:rsidR="00521A10" w:rsidRDefault="00B97829" w:rsidP="00521A10">
      <w:pPr>
        <w:numPr>
          <w:ilvl w:val="0"/>
          <w:numId w:val="8"/>
        </w:numPr>
        <w:tabs>
          <w:tab w:val="clear" w:pos="720"/>
          <w:tab w:val="num" w:pos="1080"/>
        </w:tabs>
      </w:pPr>
      <w:r>
        <w:lastRenderedPageBreak/>
        <w:t>Assistance and support with accessing additional r</w:t>
      </w:r>
      <w:r w:rsidR="003314A3">
        <w:t>esources,</w:t>
      </w:r>
    </w:p>
    <w:p w:rsidR="007951FE" w:rsidRDefault="00524613" w:rsidP="00767CEF">
      <w:pPr>
        <w:numPr>
          <w:ilvl w:val="0"/>
          <w:numId w:val="8"/>
        </w:numPr>
        <w:tabs>
          <w:tab w:val="clear" w:pos="720"/>
          <w:tab w:val="num" w:pos="1080"/>
        </w:tabs>
      </w:pPr>
      <w:r>
        <w:t>Assistance with</w:t>
      </w:r>
      <w:r w:rsidR="00082E05" w:rsidRPr="009C1EA0">
        <w:t xml:space="preserve"> understanding the legal system, </w:t>
      </w:r>
      <w:r w:rsidR="00B97829">
        <w:t xml:space="preserve">the rights of victims </w:t>
      </w:r>
      <w:r w:rsidR="00082E05" w:rsidRPr="009C1EA0">
        <w:t>as well as other government agencies and services.</w:t>
      </w:r>
    </w:p>
    <w:tbl>
      <w:tblPr>
        <w:tblpPr w:leftFromText="180" w:rightFromText="180" w:vertAnchor="text" w:horzAnchor="margin" w:tblpY="174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728"/>
      </w:tblGrid>
      <w:tr w:rsidR="00A55387" w:rsidRPr="009C1EA0" w:rsidTr="002C7847">
        <w:tc>
          <w:tcPr>
            <w:tcW w:w="10728" w:type="dxa"/>
            <w:shd w:val="clear" w:color="auto" w:fill="D9D9D9" w:themeFill="background1" w:themeFillShade="D9"/>
          </w:tcPr>
          <w:p w:rsidR="00A55387" w:rsidRPr="002813E2" w:rsidRDefault="00A55387" w:rsidP="002C7847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2813E2">
              <w:rPr>
                <w:rFonts w:eastAsiaTheme="minorHAnsi"/>
                <w:b/>
                <w:sz w:val="28"/>
                <w:szCs w:val="28"/>
              </w:rPr>
              <w:t>State and National Resources</w:t>
            </w:r>
          </w:p>
        </w:tc>
      </w:tr>
      <w:tr w:rsidR="006E079A" w:rsidRPr="009C1EA0" w:rsidTr="002C7847">
        <w:tc>
          <w:tcPr>
            <w:tcW w:w="10728" w:type="dxa"/>
          </w:tcPr>
          <w:p w:rsidR="006E079A" w:rsidRPr="009C1EA0" w:rsidRDefault="006E079A" w:rsidP="006E079A">
            <w:pPr>
              <w:jc w:val="center"/>
              <w:rPr>
                <w:rFonts w:eastAsiaTheme="minorHAnsi"/>
                <w:b/>
              </w:rPr>
            </w:pPr>
            <w:r w:rsidRPr="009C1EA0">
              <w:rPr>
                <w:rFonts w:eastAsiaTheme="minorHAnsi"/>
                <w:b/>
              </w:rPr>
              <w:t>Washington State</w:t>
            </w:r>
          </w:p>
          <w:p w:rsidR="006E079A" w:rsidRPr="009C1EA0" w:rsidRDefault="006E079A" w:rsidP="006E079A">
            <w:pPr>
              <w:jc w:val="center"/>
              <w:rPr>
                <w:rFonts w:eastAsiaTheme="minorHAnsi"/>
                <w:b/>
              </w:rPr>
            </w:pPr>
            <w:r w:rsidRPr="009C1EA0">
              <w:rPr>
                <w:rFonts w:eastAsiaTheme="minorHAnsi"/>
                <w:b/>
              </w:rPr>
              <w:t>The Washington Anti-Trafficking Response Network (WARN)</w:t>
            </w:r>
          </w:p>
          <w:p w:rsidR="006E079A" w:rsidRPr="009C1EA0" w:rsidRDefault="004D7B38" w:rsidP="004D7B38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Victim Assistance Line</w:t>
            </w:r>
            <w:r w:rsidR="00FA5895">
              <w:rPr>
                <w:rFonts w:eastAsiaTheme="minorHAnsi"/>
              </w:rPr>
              <w:t>:  206-245-</w:t>
            </w:r>
            <w:r w:rsidR="006E079A" w:rsidRPr="009C1EA0">
              <w:rPr>
                <w:rFonts w:eastAsiaTheme="minorHAnsi"/>
              </w:rPr>
              <w:t>0782</w:t>
            </w:r>
          </w:p>
        </w:tc>
      </w:tr>
      <w:tr w:rsidR="006D26CA" w:rsidRPr="009C1EA0" w:rsidTr="002C7847">
        <w:tc>
          <w:tcPr>
            <w:tcW w:w="10728" w:type="dxa"/>
          </w:tcPr>
          <w:p w:rsidR="006D26CA" w:rsidRPr="009C1EA0" w:rsidRDefault="006D26CA" w:rsidP="006E079A">
            <w:pPr>
              <w:jc w:val="center"/>
              <w:rPr>
                <w:rFonts w:eastAsiaTheme="minorHAnsi"/>
                <w:b/>
              </w:rPr>
            </w:pPr>
            <w:r w:rsidRPr="009C1EA0">
              <w:rPr>
                <w:rFonts w:eastAsiaTheme="minorHAnsi"/>
                <w:b/>
              </w:rPr>
              <w:t>Washington State</w:t>
            </w:r>
          </w:p>
          <w:p w:rsidR="006D26CA" w:rsidRPr="009C1EA0" w:rsidRDefault="006D26CA" w:rsidP="006E079A">
            <w:pPr>
              <w:jc w:val="center"/>
              <w:rPr>
                <w:rFonts w:eastAsiaTheme="minorHAnsi"/>
                <w:b/>
              </w:rPr>
            </w:pPr>
            <w:r w:rsidRPr="009C1EA0">
              <w:rPr>
                <w:rFonts w:eastAsiaTheme="minorHAnsi"/>
                <w:b/>
              </w:rPr>
              <w:t>Office of Crime Victims Advocacy</w:t>
            </w:r>
          </w:p>
          <w:p w:rsidR="006D26CA" w:rsidRDefault="00FA5895" w:rsidP="006D26CA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</w:rPr>
              <w:t>Hotline:  1-800-822-</w:t>
            </w:r>
            <w:r w:rsidR="006D26CA" w:rsidRPr="009C1EA0">
              <w:rPr>
                <w:rFonts w:eastAsiaTheme="minorHAnsi"/>
              </w:rPr>
              <w:t xml:space="preserve">1067 </w:t>
            </w:r>
            <w:r w:rsidR="006D26CA" w:rsidRPr="009C1EA0">
              <w:rPr>
                <w:rFonts w:eastAsiaTheme="minorHAnsi"/>
                <w:sz w:val="18"/>
                <w:szCs w:val="18"/>
              </w:rPr>
              <w:t>(Monday-Friday, 8am-5pm)</w:t>
            </w:r>
          </w:p>
          <w:p w:rsidR="003A0917" w:rsidRPr="00BE2696" w:rsidRDefault="003A73B6" w:rsidP="003A73B6">
            <w:pPr>
              <w:tabs>
                <w:tab w:val="center" w:pos="5256"/>
                <w:tab w:val="left" w:pos="8040"/>
              </w:tabs>
              <w:rPr>
                <w:rFonts w:eastAsiaTheme="minorHAnsi"/>
              </w:rPr>
            </w:pPr>
            <w:r>
              <w:rPr>
                <w:rFonts w:eastAsiaTheme="minorHAnsi"/>
              </w:rPr>
              <w:tab/>
            </w:r>
            <w:r w:rsidR="003A0917" w:rsidRPr="00BE2696">
              <w:rPr>
                <w:rFonts w:eastAsiaTheme="minorHAnsi"/>
              </w:rPr>
              <w:t>www.ocva.wa.gov</w:t>
            </w:r>
            <w:r>
              <w:rPr>
                <w:rFonts w:eastAsiaTheme="minorHAnsi"/>
              </w:rPr>
              <w:tab/>
            </w:r>
          </w:p>
        </w:tc>
      </w:tr>
      <w:tr w:rsidR="001D614B" w:rsidRPr="009C1EA0" w:rsidTr="002C7847">
        <w:tc>
          <w:tcPr>
            <w:tcW w:w="10728" w:type="dxa"/>
          </w:tcPr>
          <w:p w:rsidR="001D614B" w:rsidRPr="009C1EA0" w:rsidRDefault="001D614B" w:rsidP="001D614B">
            <w:pPr>
              <w:jc w:val="center"/>
              <w:rPr>
                <w:rFonts w:eastAsiaTheme="minorHAnsi"/>
                <w:b/>
              </w:rPr>
            </w:pPr>
            <w:r w:rsidRPr="009C1EA0">
              <w:rPr>
                <w:rFonts w:eastAsiaTheme="minorHAnsi"/>
                <w:b/>
              </w:rPr>
              <w:t>National Human Trafficking Resource Center</w:t>
            </w:r>
          </w:p>
          <w:p w:rsidR="001D614B" w:rsidRPr="009C1EA0" w:rsidRDefault="00FA5895" w:rsidP="001D614B">
            <w:pPr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</w:rPr>
              <w:t>24-Hour Hotline:  1-888-373-</w:t>
            </w:r>
            <w:r w:rsidR="001D614B" w:rsidRPr="009C1EA0">
              <w:rPr>
                <w:rFonts w:eastAsiaTheme="minorHAnsi"/>
              </w:rPr>
              <w:t xml:space="preserve">7888 </w:t>
            </w:r>
          </w:p>
        </w:tc>
      </w:tr>
    </w:tbl>
    <w:p w:rsidR="0039339F" w:rsidRDefault="0039339F" w:rsidP="009F59DE">
      <w:pPr>
        <w:rPr>
          <w:b/>
          <w:smallCaps/>
          <w:sz w:val="28"/>
          <w:szCs w:val="28"/>
          <w:highlight w:val="yellow"/>
        </w:rPr>
      </w:pPr>
    </w:p>
    <w:tbl>
      <w:tblPr>
        <w:tblpPr w:leftFromText="180" w:rightFromText="180" w:vertAnchor="text" w:horzAnchor="margin" w:tblpY="174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57"/>
        <w:gridCol w:w="5371"/>
      </w:tblGrid>
      <w:tr w:rsidR="007E1DEA" w:rsidRPr="00046822" w:rsidTr="002813E2">
        <w:trPr>
          <w:trHeight w:val="890"/>
        </w:trPr>
        <w:tc>
          <w:tcPr>
            <w:tcW w:w="10728" w:type="dxa"/>
            <w:gridSpan w:val="2"/>
            <w:shd w:val="clear" w:color="auto" w:fill="D9D9D9" w:themeFill="background1" w:themeFillShade="D9"/>
          </w:tcPr>
          <w:p w:rsidR="007E1DEA" w:rsidRPr="002813E2" w:rsidRDefault="007E1DEA" w:rsidP="007E1DEA">
            <w:pPr>
              <w:jc w:val="center"/>
              <w:rPr>
                <w:b/>
                <w:smallCaps/>
              </w:rPr>
            </w:pPr>
            <w:r>
              <w:br w:type="page"/>
            </w:r>
            <w:r w:rsidRPr="002813E2">
              <w:rPr>
                <w:b/>
                <w:smallCaps/>
              </w:rPr>
              <w:t xml:space="preserve"> Child</w:t>
            </w:r>
            <w:r w:rsidR="0082413D" w:rsidRPr="002813E2">
              <w:rPr>
                <w:b/>
                <w:smallCaps/>
              </w:rPr>
              <w:t xml:space="preserve"> and/or adult</w:t>
            </w:r>
            <w:r w:rsidRPr="002813E2">
              <w:rPr>
                <w:b/>
                <w:smallCaps/>
              </w:rPr>
              <w:t xml:space="preserve"> Victims of Human Trafficking</w:t>
            </w:r>
          </w:p>
          <w:p w:rsidR="00A47586" w:rsidRDefault="007E1DEA" w:rsidP="007E1DEA">
            <w:pPr>
              <w:jc w:val="center"/>
            </w:pPr>
            <w:r w:rsidRPr="009C1EA0">
              <w:t xml:space="preserve">The </w:t>
            </w:r>
            <w:r w:rsidR="003012C0">
              <w:t>following agencies have expertise in</w:t>
            </w:r>
            <w:r w:rsidRPr="009C1EA0">
              <w:t xml:space="preserve"> providing services to child</w:t>
            </w:r>
            <w:r w:rsidR="00A47586">
              <w:t xml:space="preserve">ren and youth </w:t>
            </w:r>
          </w:p>
          <w:p w:rsidR="007E1DEA" w:rsidRPr="002813E2" w:rsidRDefault="00A47586" w:rsidP="002813E2">
            <w:pPr>
              <w:jc w:val="center"/>
            </w:pPr>
            <w:r>
              <w:t xml:space="preserve">who have experienced, or who are at-risk of being </w:t>
            </w:r>
            <w:r w:rsidR="002C7847">
              <w:t>victims of commercial sexual exploitation</w:t>
            </w:r>
          </w:p>
        </w:tc>
      </w:tr>
      <w:tr w:rsidR="003012C0" w:rsidRPr="00046822" w:rsidTr="00767CEF">
        <w:trPr>
          <w:trHeight w:val="20"/>
        </w:trPr>
        <w:tc>
          <w:tcPr>
            <w:tcW w:w="10728" w:type="dxa"/>
            <w:gridSpan w:val="2"/>
            <w:shd w:val="clear" w:color="auto" w:fill="F2F2F2" w:themeFill="background1" w:themeFillShade="F2"/>
          </w:tcPr>
          <w:p w:rsidR="003012C0" w:rsidRPr="00C07F19" w:rsidRDefault="003012C0" w:rsidP="003012C0">
            <w:pPr>
              <w:jc w:val="center"/>
              <w:rPr>
                <w:b/>
              </w:rPr>
            </w:pPr>
            <w:r w:rsidRPr="00C07F19">
              <w:rPr>
                <w:b/>
              </w:rPr>
              <w:t>King County</w:t>
            </w:r>
          </w:p>
        </w:tc>
      </w:tr>
      <w:tr w:rsidR="007E1DEA" w:rsidRPr="00046822" w:rsidTr="00767CEF">
        <w:trPr>
          <w:trHeight w:val="20"/>
        </w:trPr>
        <w:tc>
          <w:tcPr>
            <w:tcW w:w="535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951FE" w:rsidRPr="00767CEF" w:rsidRDefault="00587224" w:rsidP="007951FE">
            <w:pPr>
              <w:ind w:left="720"/>
              <w:rPr>
                <w:b/>
                <w:sz w:val="22"/>
                <w:szCs w:val="22"/>
              </w:rPr>
            </w:pPr>
            <w:r w:rsidRPr="00767CEF">
              <w:rPr>
                <w:sz w:val="22"/>
                <w:szCs w:val="22"/>
              </w:rPr>
              <w:t xml:space="preserve">                          </w:t>
            </w:r>
            <w:r w:rsidR="00C07F19" w:rsidRPr="00767CEF">
              <w:rPr>
                <w:b/>
                <w:sz w:val="22"/>
                <w:szCs w:val="22"/>
              </w:rPr>
              <w:t>Seattle</w:t>
            </w:r>
          </w:p>
          <w:p w:rsidR="007951FE" w:rsidRPr="00767CEF" w:rsidRDefault="007951FE" w:rsidP="007951FE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67CEF">
              <w:rPr>
                <w:rFonts w:eastAsiaTheme="minorHAnsi"/>
                <w:sz w:val="22"/>
                <w:szCs w:val="22"/>
              </w:rPr>
              <w:t>Northwest Network of Bisexual, Trans, Lesbian &amp; Gay Survivors of Abuse</w:t>
            </w:r>
          </w:p>
          <w:p w:rsidR="003012C0" w:rsidRPr="00767CEF" w:rsidRDefault="007951FE" w:rsidP="007951FE">
            <w:pPr>
              <w:ind w:left="720"/>
              <w:jc w:val="center"/>
              <w:rPr>
                <w:sz w:val="22"/>
                <w:szCs w:val="22"/>
              </w:rPr>
            </w:pPr>
            <w:r w:rsidRPr="00767CEF">
              <w:rPr>
                <w:rFonts w:eastAsiaTheme="minorHAnsi"/>
                <w:sz w:val="22"/>
                <w:szCs w:val="22"/>
              </w:rPr>
              <w:t>Phone: (206) 568-7777</w:t>
            </w:r>
          </w:p>
        </w:tc>
        <w:tc>
          <w:tcPr>
            <w:tcW w:w="537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45BED" w:rsidRPr="00767CEF" w:rsidRDefault="008B32B3" w:rsidP="008B32B3">
            <w:pPr>
              <w:ind w:left="720"/>
              <w:rPr>
                <w:b/>
                <w:sz w:val="22"/>
                <w:szCs w:val="22"/>
              </w:rPr>
            </w:pPr>
            <w:r w:rsidRPr="00767CEF">
              <w:rPr>
                <w:b/>
                <w:sz w:val="22"/>
                <w:szCs w:val="22"/>
              </w:rPr>
              <w:t xml:space="preserve">                       </w:t>
            </w:r>
            <w:r w:rsidR="00645BED" w:rsidRPr="00767CEF">
              <w:rPr>
                <w:b/>
                <w:sz w:val="22"/>
                <w:szCs w:val="22"/>
              </w:rPr>
              <w:t>Seattle</w:t>
            </w:r>
          </w:p>
          <w:p w:rsidR="00645BED" w:rsidRPr="00767CEF" w:rsidRDefault="008B32B3" w:rsidP="008B32B3">
            <w:pPr>
              <w:ind w:left="720"/>
              <w:rPr>
                <w:sz w:val="22"/>
                <w:szCs w:val="22"/>
              </w:rPr>
            </w:pPr>
            <w:r w:rsidRPr="00767CEF">
              <w:rPr>
                <w:sz w:val="22"/>
                <w:szCs w:val="22"/>
              </w:rPr>
              <w:t xml:space="preserve">                     </w:t>
            </w:r>
            <w:r w:rsidR="00645BED" w:rsidRPr="00767CEF">
              <w:rPr>
                <w:sz w:val="22"/>
                <w:szCs w:val="22"/>
              </w:rPr>
              <w:t>YouthCare</w:t>
            </w:r>
          </w:p>
          <w:p w:rsidR="007E1DEA" w:rsidRPr="00767CEF" w:rsidRDefault="006C4013" w:rsidP="00FE3FA8">
            <w:pPr>
              <w:ind w:left="720"/>
              <w:rPr>
                <w:sz w:val="22"/>
                <w:szCs w:val="22"/>
              </w:rPr>
            </w:pPr>
            <w:r w:rsidRPr="00767CEF">
              <w:rPr>
                <w:b/>
                <w:sz w:val="22"/>
                <w:szCs w:val="22"/>
              </w:rPr>
              <w:t xml:space="preserve">  </w:t>
            </w:r>
            <w:r w:rsidR="00FE3FA8" w:rsidRPr="00767CEF">
              <w:rPr>
                <w:b/>
                <w:sz w:val="22"/>
                <w:szCs w:val="22"/>
              </w:rPr>
              <w:t>CSEC Hotline:</w:t>
            </w:r>
            <w:r w:rsidR="00FE3FA8" w:rsidRPr="00767CEF">
              <w:rPr>
                <w:sz w:val="22"/>
                <w:szCs w:val="22"/>
              </w:rPr>
              <w:t xml:space="preserve"> </w:t>
            </w:r>
            <w:r w:rsidR="00645BED" w:rsidRPr="00767CEF">
              <w:rPr>
                <w:sz w:val="22"/>
                <w:szCs w:val="22"/>
              </w:rPr>
              <w:t>855-400-2732</w:t>
            </w:r>
          </w:p>
        </w:tc>
      </w:tr>
      <w:tr w:rsidR="00767CEF" w:rsidRPr="00046822" w:rsidTr="00767CEF">
        <w:trPr>
          <w:trHeight w:val="20"/>
        </w:trPr>
        <w:tc>
          <w:tcPr>
            <w:tcW w:w="535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67CEF" w:rsidRPr="00767CEF" w:rsidRDefault="00767CEF" w:rsidP="00767CEF">
            <w:pPr>
              <w:jc w:val="center"/>
              <w:rPr>
                <w:b/>
                <w:sz w:val="22"/>
                <w:szCs w:val="22"/>
              </w:rPr>
            </w:pPr>
            <w:r w:rsidRPr="00767CEF">
              <w:rPr>
                <w:b/>
                <w:sz w:val="22"/>
                <w:szCs w:val="22"/>
              </w:rPr>
              <w:t>Seattle</w:t>
            </w:r>
          </w:p>
          <w:p w:rsidR="00767CEF" w:rsidRPr="00767CEF" w:rsidRDefault="00767CEF" w:rsidP="00767CEF">
            <w:pPr>
              <w:jc w:val="center"/>
              <w:rPr>
                <w:sz w:val="22"/>
                <w:szCs w:val="22"/>
              </w:rPr>
            </w:pPr>
            <w:r w:rsidRPr="00767CEF">
              <w:rPr>
                <w:sz w:val="22"/>
                <w:szCs w:val="22"/>
              </w:rPr>
              <w:t>Real Escape from the Sex Trade (REST)</w:t>
            </w:r>
          </w:p>
          <w:p w:rsidR="00767CEF" w:rsidRPr="00767CEF" w:rsidRDefault="00767CEF" w:rsidP="00767CEF">
            <w:pPr>
              <w:jc w:val="center"/>
              <w:rPr>
                <w:sz w:val="22"/>
                <w:szCs w:val="22"/>
              </w:rPr>
            </w:pPr>
            <w:r w:rsidRPr="00767CEF">
              <w:rPr>
                <w:sz w:val="22"/>
                <w:szCs w:val="22"/>
              </w:rPr>
              <w:t>Serving Young Adults 18-24</w:t>
            </w:r>
          </w:p>
          <w:p w:rsidR="00767CEF" w:rsidRPr="00767CEF" w:rsidRDefault="00767CEF" w:rsidP="00767CEF">
            <w:pPr>
              <w:ind w:left="720"/>
              <w:rPr>
                <w:sz w:val="22"/>
                <w:szCs w:val="22"/>
              </w:rPr>
            </w:pPr>
            <w:r w:rsidRPr="00767CEF">
              <w:rPr>
                <w:sz w:val="22"/>
                <w:szCs w:val="22"/>
              </w:rPr>
              <w:t xml:space="preserve">     24-Hour Hotline: 206-451-7378</w:t>
            </w:r>
          </w:p>
        </w:tc>
        <w:tc>
          <w:tcPr>
            <w:tcW w:w="537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67CEF" w:rsidRPr="00767CEF" w:rsidRDefault="00767CEF" w:rsidP="00767CEF">
            <w:pPr>
              <w:jc w:val="center"/>
              <w:rPr>
                <w:b/>
                <w:sz w:val="22"/>
                <w:szCs w:val="22"/>
              </w:rPr>
            </w:pPr>
            <w:r w:rsidRPr="00767CEF">
              <w:rPr>
                <w:b/>
                <w:sz w:val="22"/>
                <w:szCs w:val="22"/>
              </w:rPr>
              <w:t>Seattle</w:t>
            </w:r>
          </w:p>
          <w:p w:rsidR="00767CEF" w:rsidRPr="00767CEF" w:rsidRDefault="00767CEF" w:rsidP="00767CEF">
            <w:pPr>
              <w:jc w:val="center"/>
              <w:rPr>
                <w:sz w:val="22"/>
                <w:szCs w:val="22"/>
              </w:rPr>
            </w:pPr>
            <w:r w:rsidRPr="00767CEF">
              <w:rPr>
                <w:sz w:val="22"/>
                <w:szCs w:val="22"/>
              </w:rPr>
              <w:t>Organization for Prostitution Survivors</w:t>
            </w:r>
          </w:p>
          <w:p w:rsidR="00767CEF" w:rsidRPr="00767CEF" w:rsidRDefault="00767CEF" w:rsidP="00767CEF">
            <w:pPr>
              <w:jc w:val="center"/>
              <w:rPr>
                <w:sz w:val="22"/>
                <w:szCs w:val="22"/>
              </w:rPr>
            </w:pPr>
            <w:r w:rsidRPr="00767CEF">
              <w:rPr>
                <w:sz w:val="22"/>
                <w:szCs w:val="22"/>
              </w:rPr>
              <w:t>Serving Adults 18 and over</w:t>
            </w:r>
          </w:p>
          <w:p w:rsidR="00767CEF" w:rsidRPr="00767CEF" w:rsidRDefault="00767CEF" w:rsidP="00767CEF">
            <w:pPr>
              <w:jc w:val="center"/>
              <w:rPr>
                <w:sz w:val="22"/>
                <w:szCs w:val="22"/>
              </w:rPr>
            </w:pPr>
            <w:r w:rsidRPr="00767CEF">
              <w:rPr>
                <w:sz w:val="22"/>
                <w:szCs w:val="22"/>
              </w:rPr>
              <w:t>Victim Advocate: 206-850-8258</w:t>
            </w:r>
          </w:p>
          <w:p w:rsidR="00767CEF" w:rsidRPr="00767CEF" w:rsidRDefault="00767CEF" w:rsidP="00767CEF">
            <w:pPr>
              <w:ind w:left="720"/>
              <w:rPr>
                <w:b/>
                <w:sz w:val="22"/>
                <w:szCs w:val="22"/>
              </w:rPr>
            </w:pPr>
          </w:p>
        </w:tc>
      </w:tr>
      <w:tr w:rsidR="00645BED" w:rsidRPr="00046822" w:rsidTr="00767CEF">
        <w:trPr>
          <w:trHeight w:val="245"/>
        </w:trPr>
        <w:tc>
          <w:tcPr>
            <w:tcW w:w="5357" w:type="dxa"/>
            <w:shd w:val="clear" w:color="auto" w:fill="F2F2F2" w:themeFill="background1" w:themeFillShade="F2"/>
          </w:tcPr>
          <w:p w:rsidR="00645BED" w:rsidRPr="00767CEF" w:rsidRDefault="00CD2829" w:rsidP="00C07F19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767CEF">
              <w:rPr>
                <w:b/>
                <w:sz w:val="22"/>
                <w:szCs w:val="22"/>
              </w:rPr>
              <w:t>Pierce County</w:t>
            </w:r>
          </w:p>
        </w:tc>
        <w:tc>
          <w:tcPr>
            <w:tcW w:w="5371" w:type="dxa"/>
            <w:shd w:val="clear" w:color="auto" w:fill="F2F2F2" w:themeFill="background1" w:themeFillShade="F2"/>
          </w:tcPr>
          <w:p w:rsidR="00645BED" w:rsidRPr="00767CEF" w:rsidRDefault="00587224" w:rsidP="00C07F19">
            <w:pPr>
              <w:jc w:val="center"/>
              <w:rPr>
                <w:b/>
                <w:bCs/>
                <w:sz w:val="22"/>
                <w:szCs w:val="22"/>
              </w:rPr>
            </w:pPr>
            <w:r w:rsidRPr="00767CEF">
              <w:rPr>
                <w:b/>
                <w:sz w:val="22"/>
                <w:szCs w:val="22"/>
              </w:rPr>
              <w:t>Thurston County</w:t>
            </w:r>
          </w:p>
        </w:tc>
      </w:tr>
      <w:tr w:rsidR="00645BED" w:rsidRPr="00046822" w:rsidTr="00767CEF">
        <w:trPr>
          <w:trHeight w:val="1136"/>
        </w:trPr>
        <w:tc>
          <w:tcPr>
            <w:tcW w:w="535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CD2829" w:rsidRPr="00767CEF" w:rsidRDefault="007951FE" w:rsidP="00CD2829">
            <w:pPr>
              <w:rPr>
                <w:sz w:val="22"/>
                <w:szCs w:val="22"/>
              </w:rPr>
            </w:pPr>
            <w:r w:rsidRPr="00767CEF">
              <w:rPr>
                <w:b/>
                <w:sz w:val="22"/>
                <w:szCs w:val="22"/>
              </w:rPr>
              <w:t xml:space="preserve">                         </w:t>
            </w:r>
            <w:r w:rsidR="00CD2829" w:rsidRPr="00767CEF">
              <w:rPr>
                <w:sz w:val="22"/>
                <w:szCs w:val="22"/>
              </w:rPr>
              <w:t xml:space="preserve"> Oasis Youth Center</w:t>
            </w:r>
          </w:p>
          <w:p w:rsidR="00CD2829" w:rsidRPr="00767CEF" w:rsidRDefault="00CD2829" w:rsidP="00CD2829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67CEF">
              <w:rPr>
                <w:rFonts w:eastAsiaTheme="minorHAnsi"/>
                <w:sz w:val="22"/>
                <w:szCs w:val="22"/>
              </w:rPr>
              <w:t>Serving LGBTQ Youth and Young Adults 14-24</w:t>
            </w:r>
          </w:p>
          <w:p w:rsidR="00CD2829" w:rsidRPr="00767CEF" w:rsidRDefault="00CD2829" w:rsidP="00CD2829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67CEF">
              <w:rPr>
                <w:rFonts w:eastAsiaTheme="minorHAnsi"/>
                <w:sz w:val="22"/>
                <w:szCs w:val="22"/>
              </w:rPr>
              <w:t>Phone: (253) 671-2838</w:t>
            </w:r>
          </w:p>
          <w:p w:rsidR="007951FE" w:rsidRPr="00767CEF" w:rsidRDefault="00CD2829" w:rsidP="003A73B6">
            <w:pPr>
              <w:ind w:firstLine="720"/>
              <w:rPr>
                <w:sz w:val="22"/>
                <w:szCs w:val="22"/>
              </w:rPr>
            </w:pPr>
            <w:r w:rsidRPr="00767CEF">
              <w:rPr>
                <w:rFonts w:eastAsiaTheme="minorHAnsi"/>
                <w:sz w:val="22"/>
                <w:szCs w:val="22"/>
              </w:rPr>
              <w:t xml:space="preserve">            Hotline: 253-988-2108</w:t>
            </w:r>
          </w:p>
        </w:tc>
        <w:tc>
          <w:tcPr>
            <w:tcW w:w="537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87224" w:rsidRPr="00767CEF" w:rsidRDefault="00587224" w:rsidP="00587224">
            <w:pPr>
              <w:ind w:firstLine="720"/>
              <w:rPr>
                <w:sz w:val="22"/>
                <w:szCs w:val="22"/>
              </w:rPr>
            </w:pPr>
            <w:r w:rsidRPr="00767CEF">
              <w:rPr>
                <w:b/>
                <w:sz w:val="22"/>
                <w:szCs w:val="22"/>
              </w:rPr>
              <w:t xml:space="preserve">                          Olympia</w:t>
            </w:r>
          </w:p>
          <w:p w:rsidR="00587224" w:rsidRPr="00767CEF" w:rsidRDefault="00587224" w:rsidP="00587224">
            <w:pPr>
              <w:ind w:left="720"/>
              <w:rPr>
                <w:sz w:val="22"/>
                <w:szCs w:val="22"/>
              </w:rPr>
            </w:pPr>
            <w:r w:rsidRPr="00767CEF">
              <w:rPr>
                <w:sz w:val="22"/>
                <w:szCs w:val="22"/>
              </w:rPr>
              <w:t xml:space="preserve">                Community Youth Services</w:t>
            </w:r>
          </w:p>
          <w:p w:rsidR="001B239F" w:rsidRPr="00767CEF" w:rsidRDefault="00587224" w:rsidP="003A73B6">
            <w:pPr>
              <w:jc w:val="center"/>
              <w:rPr>
                <w:sz w:val="22"/>
                <w:szCs w:val="22"/>
              </w:rPr>
            </w:pPr>
            <w:r w:rsidRPr="00767CEF">
              <w:rPr>
                <w:sz w:val="22"/>
                <w:szCs w:val="22"/>
              </w:rPr>
              <w:t xml:space="preserve">          1-888-698-1816 </w:t>
            </w:r>
            <w:r w:rsidRPr="00767CEF">
              <w:rPr>
                <w:rFonts w:eastAsiaTheme="minorHAnsi"/>
                <w:sz w:val="22"/>
                <w:szCs w:val="22"/>
              </w:rPr>
              <w:t>(Monday-Friday, 8am-5pm)</w:t>
            </w:r>
          </w:p>
        </w:tc>
      </w:tr>
      <w:tr w:rsidR="00645BED" w:rsidRPr="00046822" w:rsidTr="00767CEF">
        <w:trPr>
          <w:trHeight w:val="20"/>
        </w:trPr>
        <w:tc>
          <w:tcPr>
            <w:tcW w:w="5357" w:type="dxa"/>
            <w:shd w:val="clear" w:color="auto" w:fill="F2F2F2" w:themeFill="background1" w:themeFillShade="F2"/>
          </w:tcPr>
          <w:p w:rsidR="00645BED" w:rsidRPr="00767CEF" w:rsidRDefault="00587224" w:rsidP="00C07F19">
            <w:pPr>
              <w:jc w:val="center"/>
              <w:rPr>
                <w:b/>
                <w:sz w:val="22"/>
                <w:szCs w:val="22"/>
              </w:rPr>
            </w:pPr>
            <w:r w:rsidRPr="00767CEF">
              <w:rPr>
                <w:b/>
                <w:bCs/>
                <w:sz w:val="22"/>
                <w:szCs w:val="22"/>
              </w:rPr>
              <w:t>Snohomish County</w:t>
            </w:r>
          </w:p>
        </w:tc>
        <w:tc>
          <w:tcPr>
            <w:tcW w:w="5371" w:type="dxa"/>
            <w:shd w:val="clear" w:color="auto" w:fill="F2F2F2" w:themeFill="background1" w:themeFillShade="F2"/>
          </w:tcPr>
          <w:p w:rsidR="00645BED" w:rsidRPr="00767CEF" w:rsidRDefault="003A73B6" w:rsidP="00C07F19">
            <w:pPr>
              <w:jc w:val="center"/>
              <w:rPr>
                <w:b/>
                <w:sz w:val="22"/>
                <w:szCs w:val="22"/>
              </w:rPr>
            </w:pPr>
            <w:r w:rsidRPr="00767CEF">
              <w:rPr>
                <w:b/>
                <w:sz w:val="22"/>
                <w:szCs w:val="22"/>
              </w:rPr>
              <w:t>Thurston County</w:t>
            </w:r>
          </w:p>
        </w:tc>
      </w:tr>
      <w:tr w:rsidR="00645BED" w:rsidRPr="00046822" w:rsidTr="00767CEF">
        <w:trPr>
          <w:trHeight w:val="20"/>
        </w:trPr>
        <w:tc>
          <w:tcPr>
            <w:tcW w:w="5357" w:type="dxa"/>
            <w:shd w:val="clear" w:color="auto" w:fill="auto"/>
          </w:tcPr>
          <w:p w:rsidR="00587224" w:rsidRPr="00767CEF" w:rsidRDefault="00587224" w:rsidP="00587224">
            <w:pPr>
              <w:ind w:firstLine="720"/>
              <w:rPr>
                <w:b/>
                <w:sz w:val="22"/>
                <w:szCs w:val="22"/>
              </w:rPr>
            </w:pPr>
            <w:r w:rsidRPr="00767CEF">
              <w:rPr>
                <w:b/>
                <w:sz w:val="22"/>
                <w:szCs w:val="22"/>
              </w:rPr>
              <w:t xml:space="preserve">                        Everett</w:t>
            </w:r>
          </w:p>
          <w:p w:rsidR="00587224" w:rsidRPr="00767CEF" w:rsidRDefault="00587224" w:rsidP="00587224">
            <w:pPr>
              <w:jc w:val="center"/>
              <w:rPr>
                <w:sz w:val="22"/>
                <w:szCs w:val="22"/>
              </w:rPr>
            </w:pPr>
            <w:r w:rsidRPr="00767CEF">
              <w:rPr>
                <w:sz w:val="22"/>
                <w:szCs w:val="22"/>
              </w:rPr>
              <w:t xml:space="preserve">    Providence Intervention Center for Abuse and Assault</w:t>
            </w:r>
          </w:p>
          <w:p w:rsidR="00CD2829" w:rsidRPr="00767CEF" w:rsidRDefault="00587224" w:rsidP="002A45AD">
            <w:pPr>
              <w:ind w:firstLine="720"/>
              <w:rPr>
                <w:sz w:val="22"/>
                <w:szCs w:val="22"/>
              </w:rPr>
            </w:pPr>
            <w:r w:rsidRPr="00767CEF">
              <w:rPr>
                <w:sz w:val="22"/>
                <w:szCs w:val="22"/>
              </w:rPr>
              <w:t xml:space="preserve">    Human Trafficking Hotline: 425-258-9037</w:t>
            </w:r>
          </w:p>
        </w:tc>
        <w:tc>
          <w:tcPr>
            <w:tcW w:w="537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A73B6" w:rsidRPr="00767CEF" w:rsidRDefault="003A73B6" w:rsidP="003A73B6">
            <w:pPr>
              <w:jc w:val="center"/>
              <w:rPr>
                <w:sz w:val="22"/>
                <w:szCs w:val="22"/>
              </w:rPr>
            </w:pPr>
            <w:r w:rsidRPr="00767CEF">
              <w:rPr>
                <w:sz w:val="22"/>
                <w:szCs w:val="22"/>
              </w:rPr>
              <w:t>Thurston</w:t>
            </w:r>
          </w:p>
          <w:p w:rsidR="003A73B6" w:rsidRPr="00767CEF" w:rsidRDefault="003A73B6" w:rsidP="003A73B6">
            <w:pPr>
              <w:jc w:val="center"/>
              <w:rPr>
                <w:sz w:val="22"/>
                <w:szCs w:val="22"/>
              </w:rPr>
            </w:pPr>
            <w:r w:rsidRPr="00767CEF">
              <w:rPr>
                <w:sz w:val="22"/>
                <w:szCs w:val="22"/>
              </w:rPr>
              <w:t>Partners in Prevention Education (PIPE)</w:t>
            </w:r>
          </w:p>
          <w:p w:rsidR="003A73B6" w:rsidRPr="00767CEF" w:rsidRDefault="003A73B6" w:rsidP="003A73B6">
            <w:pPr>
              <w:jc w:val="center"/>
              <w:rPr>
                <w:sz w:val="22"/>
                <w:szCs w:val="22"/>
              </w:rPr>
            </w:pPr>
            <w:r w:rsidRPr="00767CEF">
              <w:rPr>
                <w:sz w:val="22"/>
                <w:szCs w:val="22"/>
              </w:rPr>
              <w:t>Serving LGBTQ Youth and Young Adults 13-30</w:t>
            </w:r>
          </w:p>
          <w:p w:rsidR="00645BED" w:rsidRPr="00767CEF" w:rsidRDefault="003A73B6" w:rsidP="003A73B6">
            <w:pPr>
              <w:jc w:val="center"/>
              <w:rPr>
                <w:sz w:val="22"/>
                <w:szCs w:val="22"/>
              </w:rPr>
            </w:pPr>
            <w:r w:rsidRPr="00767CEF">
              <w:rPr>
                <w:sz w:val="22"/>
                <w:szCs w:val="22"/>
              </w:rPr>
              <w:t>Phone: (360) 357-4472</w:t>
            </w:r>
          </w:p>
        </w:tc>
      </w:tr>
      <w:tr w:rsidR="008D0247" w:rsidRPr="00046822" w:rsidTr="00767CEF">
        <w:trPr>
          <w:trHeight w:val="20"/>
        </w:trPr>
        <w:tc>
          <w:tcPr>
            <w:tcW w:w="5357" w:type="dxa"/>
            <w:shd w:val="clear" w:color="auto" w:fill="F2F2F2" w:themeFill="background1" w:themeFillShade="F2"/>
          </w:tcPr>
          <w:p w:rsidR="008D0247" w:rsidRPr="00767CEF" w:rsidRDefault="008D0247" w:rsidP="00587224">
            <w:pPr>
              <w:ind w:firstLine="720"/>
              <w:rPr>
                <w:sz w:val="22"/>
                <w:szCs w:val="22"/>
              </w:rPr>
            </w:pPr>
            <w:r w:rsidRPr="00767CEF">
              <w:rPr>
                <w:b/>
                <w:sz w:val="22"/>
                <w:szCs w:val="22"/>
              </w:rPr>
              <w:t xml:space="preserve">               </w:t>
            </w:r>
            <w:r w:rsidR="00587224" w:rsidRPr="00767CEF">
              <w:rPr>
                <w:b/>
                <w:bCs/>
                <w:sz w:val="22"/>
                <w:szCs w:val="22"/>
              </w:rPr>
              <w:t xml:space="preserve">  Spokane County</w:t>
            </w:r>
          </w:p>
        </w:tc>
        <w:tc>
          <w:tcPr>
            <w:tcW w:w="5371" w:type="dxa"/>
            <w:shd w:val="clear" w:color="auto" w:fill="F2F2F2" w:themeFill="background1" w:themeFillShade="F2"/>
          </w:tcPr>
          <w:p w:rsidR="008D0247" w:rsidRPr="00767CEF" w:rsidRDefault="003A73B6" w:rsidP="001B239F">
            <w:pPr>
              <w:jc w:val="center"/>
              <w:rPr>
                <w:b/>
                <w:sz w:val="22"/>
                <w:szCs w:val="22"/>
              </w:rPr>
            </w:pPr>
            <w:r w:rsidRPr="00767CEF">
              <w:rPr>
                <w:b/>
                <w:sz w:val="22"/>
                <w:szCs w:val="22"/>
              </w:rPr>
              <w:t>Yakima County</w:t>
            </w:r>
          </w:p>
        </w:tc>
      </w:tr>
      <w:tr w:rsidR="008D0247" w:rsidRPr="00046822" w:rsidTr="00767CEF">
        <w:trPr>
          <w:trHeight w:val="20"/>
        </w:trPr>
        <w:tc>
          <w:tcPr>
            <w:tcW w:w="5357" w:type="dxa"/>
            <w:shd w:val="clear" w:color="auto" w:fill="auto"/>
          </w:tcPr>
          <w:p w:rsidR="00587224" w:rsidRPr="00767CEF" w:rsidRDefault="00587224" w:rsidP="00587224">
            <w:pPr>
              <w:ind w:firstLine="720"/>
              <w:rPr>
                <w:sz w:val="22"/>
                <w:szCs w:val="22"/>
              </w:rPr>
            </w:pPr>
            <w:r w:rsidRPr="00767CEF">
              <w:rPr>
                <w:sz w:val="22"/>
                <w:szCs w:val="22"/>
              </w:rPr>
              <w:t xml:space="preserve">                          </w:t>
            </w:r>
            <w:r w:rsidRPr="00767CEF">
              <w:rPr>
                <w:rFonts w:eastAsiaTheme="minorHAnsi"/>
                <w:b/>
                <w:sz w:val="22"/>
                <w:szCs w:val="22"/>
              </w:rPr>
              <w:t>Spokane</w:t>
            </w:r>
          </w:p>
          <w:p w:rsidR="00587224" w:rsidRPr="00767CEF" w:rsidRDefault="00587224" w:rsidP="00587224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67CEF">
              <w:rPr>
                <w:rFonts w:eastAsiaTheme="minorHAnsi"/>
                <w:sz w:val="22"/>
                <w:szCs w:val="22"/>
              </w:rPr>
              <w:t>Sexual Assault and Family Trauma (SAFeT)</w:t>
            </w:r>
          </w:p>
          <w:p w:rsidR="00587224" w:rsidRPr="00767CEF" w:rsidRDefault="00587224" w:rsidP="00587224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67CEF">
              <w:rPr>
                <w:rFonts w:eastAsiaTheme="minorHAnsi"/>
                <w:sz w:val="22"/>
                <w:szCs w:val="22"/>
              </w:rPr>
              <w:t xml:space="preserve">Response Center </w:t>
            </w:r>
          </w:p>
          <w:p w:rsidR="00587224" w:rsidRPr="00767CEF" w:rsidRDefault="00587224" w:rsidP="00587224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67CEF">
              <w:rPr>
                <w:rFonts w:eastAsiaTheme="minorHAnsi"/>
                <w:sz w:val="22"/>
                <w:szCs w:val="22"/>
              </w:rPr>
              <w:t>Phone: (509)747-8224</w:t>
            </w:r>
          </w:p>
          <w:p w:rsidR="008D0247" w:rsidRPr="00767CEF" w:rsidRDefault="00587224" w:rsidP="00587224">
            <w:pPr>
              <w:ind w:firstLine="720"/>
              <w:rPr>
                <w:sz w:val="22"/>
                <w:szCs w:val="22"/>
              </w:rPr>
            </w:pPr>
            <w:r w:rsidRPr="00767CEF">
              <w:rPr>
                <w:rFonts w:eastAsiaTheme="minorHAnsi"/>
                <w:sz w:val="22"/>
                <w:szCs w:val="22"/>
              </w:rPr>
              <w:t>24-Hour Hotline: 509-624-7273</w:t>
            </w:r>
          </w:p>
        </w:tc>
        <w:tc>
          <w:tcPr>
            <w:tcW w:w="5371" w:type="dxa"/>
            <w:shd w:val="clear" w:color="auto" w:fill="auto"/>
          </w:tcPr>
          <w:p w:rsidR="003A73B6" w:rsidRPr="00767CEF" w:rsidRDefault="003A73B6" w:rsidP="003A73B6">
            <w:pPr>
              <w:jc w:val="center"/>
              <w:rPr>
                <w:b/>
                <w:sz w:val="22"/>
                <w:szCs w:val="22"/>
              </w:rPr>
            </w:pPr>
            <w:r w:rsidRPr="00767CEF">
              <w:rPr>
                <w:b/>
                <w:sz w:val="22"/>
                <w:szCs w:val="22"/>
              </w:rPr>
              <w:t>Yakima</w:t>
            </w:r>
          </w:p>
          <w:p w:rsidR="003A73B6" w:rsidRPr="00767CEF" w:rsidRDefault="003A73B6" w:rsidP="003A73B6">
            <w:pPr>
              <w:jc w:val="center"/>
              <w:rPr>
                <w:sz w:val="22"/>
                <w:szCs w:val="22"/>
              </w:rPr>
            </w:pPr>
            <w:r w:rsidRPr="00767CEF">
              <w:rPr>
                <w:sz w:val="22"/>
                <w:szCs w:val="22"/>
              </w:rPr>
              <w:t>Comprehensive Mental Health</w:t>
            </w:r>
          </w:p>
          <w:p w:rsidR="003A73B6" w:rsidRPr="00767CEF" w:rsidRDefault="003A73B6" w:rsidP="003A73B6">
            <w:pPr>
              <w:jc w:val="center"/>
              <w:rPr>
                <w:sz w:val="22"/>
                <w:szCs w:val="22"/>
              </w:rPr>
            </w:pPr>
            <w:r w:rsidRPr="00767CEF">
              <w:rPr>
                <w:sz w:val="22"/>
                <w:szCs w:val="22"/>
              </w:rPr>
              <w:t>509-575-4824</w:t>
            </w:r>
          </w:p>
          <w:p w:rsidR="008D0247" w:rsidRPr="00767CEF" w:rsidRDefault="003A73B6" w:rsidP="002A45AD">
            <w:pPr>
              <w:ind w:firstLine="720"/>
              <w:rPr>
                <w:b/>
                <w:sz w:val="22"/>
                <w:szCs w:val="22"/>
              </w:rPr>
            </w:pPr>
            <w:r w:rsidRPr="00767CEF">
              <w:rPr>
                <w:b/>
                <w:sz w:val="22"/>
                <w:szCs w:val="22"/>
              </w:rPr>
              <w:t xml:space="preserve">24-Hour Hotline: </w:t>
            </w:r>
            <w:r w:rsidRPr="00767CEF">
              <w:rPr>
                <w:rFonts w:eastAsiaTheme="minorHAnsi"/>
                <w:sz w:val="22"/>
                <w:szCs w:val="22"/>
              </w:rPr>
              <w:t>1-866-523-6468</w:t>
            </w:r>
          </w:p>
        </w:tc>
      </w:tr>
    </w:tbl>
    <w:p w:rsidR="006E079A" w:rsidRPr="002813E2" w:rsidRDefault="006E079A" w:rsidP="002813E2">
      <w:pPr>
        <w:tabs>
          <w:tab w:val="left" w:pos="1488"/>
        </w:tabs>
        <w:rPr>
          <w:sz w:val="22"/>
          <w:szCs w:val="22"/>
        </w:rPr>
      </w:pPr>
    </w:p>
    <w:sectPr w:rsidR="006E079A" w:rsidRPr="002813E2" w:rsidSect="003A73B6">
      <w:headerReference w:type="default" r:id="rId9"/>
      <w:footerReference w:type="default" r:id="rId10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F31" w:rsidRDefault="00C82F31" w:rsidP="006E079A">
      <w:r>
        <w:separator/>
      </w:r>
    </w:p>
  </w:endnote>
  <w:endnote w:type="continuationSeparator" w:id="0">
    <w:p w:rsidR="00C82F31" w:rsidRDefault="00C82F31" w:rsidP="006E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A10" w:rsidRDefault="002A45A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sz w:val="20"/>
        <w:szCs w:val="20"/>
      </w:rPr>
      <w:t>July 2016</w:t>
    </w:r>
    <w:r w:rsidR="004A6C40">
      <w:rPr>
        <w:noProof/>
      </w:rPr>
      <w:drawing>
        <wp:inline distT="0" distB="0" distL="0" distR="0" wp14:anchorId="45C79963" wp14:editId="1554445C">
          <wp:extent cx="2476500" cy="705427"/>
          <wp:effectExtent l="0" t="0" r="0" b="0"/>
          <wp:docPr id="2" name="Picture 2" descr="http://www.cted.wa.gov/images/_CommunityServices/mast_new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cted.wa.gov/images/_CommunityServices/mast_new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705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5E1D" w:rsidRDefault="00E95E1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E40AF4">
      <w:rPr>
        <w:rFonts w:asciiTheme="majorHAnsi" w:eastAsiaTheme="majorEastAsia" w:hAnsiTheme="majorHAnsi" w:cstheme="majorBidi"/>
      </w:rPr>
      <w:ptab w:relativeTo="margin" w:alignment="right" w:leader="none"/>
    </w:r>
    <w:r w:rsidRPr="00E40AF4">
      <w:rPr>
        <w:rFonts w:asciiTheme="majorHAnsi" w:eastAsiaTheme="majorEastAsia" w:hAnsiTheme="majorHAnsi" w:cstheme="majorBidi"/>
      </w:rPr>
      <w:t>Page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2813E2" w:rsidRPr="002813E2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7E1DEA" w:rsidRDefault="007E1D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F31" w:rsidRDefault="00C82F31" w:rsidP="006E079A">
      <w:r>
        <w:separator/>
      </w:r>
    </w:p>
  </w:footnote>
  <w:footnote w:type="continuationSeparator" w:id="0">
    <w:p w:rsidR="00C82F31" w:rsidRDefault="00C82F31" w:rsidP="006E0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DEA" w:rsidRPr="009C1EA0" w:rsidRDefault="007E1DEA" w:rsidP="00BC0EE1">
    <w:r w:rsidRPr="009C1EA0">
      <w:rPr>
        <w:b/>
        <w:sz w:val="28"/>
        <w:szCs w:val="28"/>
      </w:rPr>
      <w:t>Identifying and Responding to Victims of</w:t>
    </w:r>
    <w:r>
      <w:rPr>
        <w:b/>
        <w:sz w:val="28"/>
        <w:szCs w:val="28"/>
      </w:rPr>
      <w:t xml:space="preserve"> Commercial</w:t>
    </w:r>
    <w:r w:rsidR="0093544A">
      <w:rPr>
        <w:b/>
        <w:sz w:val="28"/>
        <w:szCs w:val="28"/>
      </w:rPr>
      <w:t xml:space="preserve"> Sexual Exploitation of Children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04F3C"/>
    <w:multiLevelType w:val="hybridMultilevel"/>
    <w:tmpl w:val="E2765B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6A140C"/>
    <w:multiLevelType w:val="hybridMultilevel"/>
    <w:tmpl w:val="E84892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43872"/>
    <w:multiLevelType w:val="hybridMultilevel"/>
    <w:tmpl w:val="67C454E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91D7AD7"/>
    <w:multiLevelType w:val="hybridMultilevel"/>
    <w:tmpl w:val="79F06C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5976FD"/>
    <w:multiLevelType w:val="hybridMultilevel"/>
    <w:tmpl w:val="2536F8F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CB85136"/>
    <w:multiLevelType w:val="hybridMultilevel"/>
    <w:tmpl w:val="4D3085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D30FB2"/>
    <w:multiLevelType w:val="hybridMultilevel"/>
    <w:tmpl w:val="AE50C1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924938"/>
    <w:multiLevelType w:val="hybridMultilevel"/>
    <w:tmpl w:val="E294FC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8B354E"/>
    <w:multiLevelType w:val="hybridMultilevel"/>
    <w:tmpl w:val="5852D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F4E4105"/>
    <w:multiLevelType w:val="hybridMultilevel"/>
    <w:tmpl w:val="51C69A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B64F1A"/>
    <w:multiLevelType w:val="hybridMultilevel"/>
    <w:tmpl w:val="C7AED2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98F269A"/>
    <w:multiLevelType w:val="hybridMultilevel"/>
    <w:tmpl w:val="43F44A2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B0847EF"/>
    <w:multiLevelType w:val="hybridMultilevel"/>
    <w:tmpl w:val="B3C0788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4"/>
  </w:num>
  <w:num w:numId="5">
    <w:abstractNumId w:val="6"/>
  </w:num>
  <w:num w:numId="6">
    <w:abstractNumId w:val="9"/>
  </w:num>
  <w:num w:numId="7">
    <w:abstractNumId w:val="10"/>
  </w:num>
  <w:num w:numId="8">
    <w:abstractNumId w:val="3"/>
  </w:num>
  <w:num w:numId="9">
    <w:abstractNumId w:val="5"/>
  </w:num>
  <w:num w:numId="10">
    <w:abstractNumId w:val="1"/>
  </w:num>
  <w:num w:numId="11">
    <w:abstractNumId w:val="8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DF2"/>
    <w:rsid w:val="0001631D"/>
    <w:rsid w:val="00020F63"/>
    <w:rsid w:val="00046822"/>
    <w:rsid w:val="00055A86"/>
    <w:rsid w:val="0006604F"/>
    <w:rsid w:val="0008089B"/>
    <w:rsid w:val="00082E05"/>
    <w:rsid w:val="00093BD7"/>
    <w:rsid w:val="000A2572"/>
    <w:rsid w:val="000C0A09"/>
    <w:rsid w:val="000D6293"/>
    <w:rsid w:val="000D79CE"/>
    <w:rsid w:val="000E32CF"/>
    <w:rsid w:val="000E7163"/>
    <w:rsid w:val="000F1391"/>
    <w:rsid w:val="00112B1D"/>
    <w:rsid w:val="0012652A"/>
    <w:rsid w:val="00166427"/>
    <w:rsid w:val="00174BBC"/>
    <w:rsid w:val="001B239F"/>
    <w:rsid w:val="001D5083"/>
    <w:rsid w:val="001D614B"/>
    <w:rsid w:val="001E5B90"/>
    <w:rsid w:val="00203E37"/>
    <w:rsid w:val="00234CBB"/>
    <w:rsid w:val="00237675"/>
    <w:rsid w:val="002465F4"/>
    <w:rsid w:val="002555E9"/>
    <w:rsid w:val="002573A7"/>
    <w:rsid w:val="002714E3"/>
    <w:rsid w:val="002813E2"/>
    <w:rsid w:val="00295612"/>
    <w:rsid w:val="002A45AD"/>
    <w:rsid w:val="002B35C6"/>
    <w:rsid w:val="002B3D99"/>
    <w:rsid w:val="002B6657"/>
    <w:rsid w:val="002C7847"/>
    <w:rsid w:val="002C7CEC"/>
    <w:rsid w:val="003012C0"/>
    <w:rsid w:val="003123A6"/>
    <w:rsid w:val="003159C7"/>
    <w:rsid w:val="0031622F"/>
    <w:rsid w:val="00316728"/>
    <w:rsid w:val="003207E4"/>
    <w:rsid w:val="00320BB1"/>
    <w:rsid w:val="00322CBD"/>
    <w:rsid w:val="003279E8"/>
    <w:rsid w:val="003314A3"/>
    <w:rsid w:val="00335AFE"/>
    <w:rsid w:val="00337932"/>
    <w:rsid w:val="0034719B"/>
    <w:rsid w:val="0035036F"/>
    <w:rsid w:val="0035194B"/>
    <w:rsid w:val="00365FA8"/>
    <w:rsid w:val="00376D0C"/>
    <w:rsid w:val="003925B2"/>
    <w:rsid w:val="0039339F"/>
    <w:rsid w:val="003A0917"/>
    <w:rsid w:val="003A73B6"/>
    <w:rsid w:val="003B49ED"/>
    <w:rsid w:val="003B4DDA"/>
    <w:rsid w:val="003C57B3"/>
    <w:rsid w:val="003D2BE0"/>
    <w:rsid w:val="004166E5"/>
    <w:rsid w:val="0042456A"/>
    <w:rsid w:val="00431C98"/>
    <w:rsid w:val="00434090"/>
    <w:rsid w:val="0044086E"/>
    <w:rsid w:val="004566B3"/>
    <w:rsid w:val="004608ED"/>
    <w:rsid w:val="00460B08"/>
    <w:rsid w:val="004707D8"/>
    <w:rsid w:val="004726DE"/>
    <w:rsid w:val="004907C2"/>
    <w:rsid w:val="00491372"/>
    <w:rsid w:val="004A6C40"/>
    <w:rsid w:val="004B7C84"/>
    <w:rsid w:val="004D7B38"/>
    <w:rsid w:val="004F5DFA"/>
    <w:rsid w:val="0050411D"/>
    <w:rsid w:val="00521A10"/>
    <w:rsid w:val="00524613"/>
    <w:rsid w:val="00525F4C"/>
    <w:rsid w:val="00563165"/>
    <w:rsid w:val="00587186"/>
    <w:rsid w:val="00587224"/>
    <w:rsid w:val="00590E75"/>
    <w:rsid w:val="005B4688"/>
    <w:rsid w:val="005B6DFE"/>
    <w:rsid w:val="005C575E"/>
    <w:rsid w:val="0064593E"/>
    <w:rsid w:val="00645BED"/>
    <w:rsid w:val="006704F6"/>
    <w:rsid w:val="00685D06"/>
    <w:rsid w:val="006C4013"/>
    <w:rsid w:val="006C634A"/>
    <w:rsid w:val="006D26CA"/>
    <w:rsid w:val="006D3359"/>
    <w:rsid w:val="006E079A"/>
    <w:rsid w:val="006F1D1D"/>
    <w:rsid w:val="006F40E8"/>
    <w:rsid w:val="0071101D"/>
    <w:rsid w:val="00753E39"/>
    <w:rsid w:val="007649BB"/>
    <w:rsid w:val="00767CEF"/>
    <w:rsid w:val="007819FF"/>
    <w:rsid w:val="007951FE"/>
    <w:rsid w:val="00797B12"/>
    <w:rsid w:val="007A41AB"/>
    <w:rsid w:val="007B0B75"/>
    <w:rsid w:val="007B323C"/>
    <w:rsid w:val="007B3F7E"/>
    <w:rsid w:val="007D36B3"/>
    <w:rsid w:val="007E1DEA"/>
    <w:rsid w:val="0082413D"/>
    <w:rsid w:val="00825793"/>
    <w:rsid w:val="00845E75"/>
    <w:rsid w:val="00863513"/>
    <w:rsid w:val="008833EC"/>
    <w:rsid w:val="008B32B3"/>
    <w:rsid w:val="008D0247"/>
    <w:rsid w:val="008D690A"/>
    <w:rsid w:val="008E1707"/>
    <w:rsid w:val="008E28C3"/>
    <w:rsid w:val="008F146B"/>
    <w:rsid w:val="00912914"/>
    <w:rsid w:val="0093544A"/>
    <w:rsid w:val="00944C7C"/>
    <w:rsid w:val="009457EC"/>
    <w:rsid w:val="009606A5"/>
    <w:rsid w:val="009614D8"/>
    <w:rsid w:val="009666ED"/>
    <w:rsid w:val="009B51C3"/>
    <w:rsid w:val="009C1EA0"/>
    <w:rsid w:val="009F59DE"/>
    <w:rsid w:val="00A165B2"/>
    <w:rsid w:val="00A27115"/>
    <w:rsid w:val="00A330B5"/>
    <w:rsid w:val="00A47586"/>
    <w:rsid w:val="00A55387"/>
    <w:rsid w:val="00A86094"/>
    <w:rsid w:val="00A93875"/>
    <w:rsid w:val="00AA089E"/>
    <w:rsid w:val="00AA3E50"/>
    <w:rsid w:val="00AE7C29"/>
    <w:rsid w:val="00B477C7"/>
    <w:rsid w:val="00B720C6"/>
    <w:rsid w:val="00B72FDC"/>
    <w:rsid w:val="00B836DF"/>
    <w:rsid w:val="00B851A4"/>
    <w:rsid w:val="00B97829"/>
    <w:rsid w:val="00BB2C30"/>
    <w:rsid w:val="00BB6611"/>
    <w:rsid w:val="00BC0EE1"/>
    <w:rsid w:val="00BC6013"/>
    <w:rsid w:val="00BE2696"/>
    <w:rsid w:val="00BE3179"/>
    <w:rsid w:val="00C07F19"/>
    <w:rsid w:val="00C24B3E"/>
    <w:rsid w:val="00C82F31"/>
    <w:rsid w:val="00C94207"/>
    <w:rsid w:val="00CB379D"/>
    <w:rsid w:val="00CD2829"/>
    <w:rsid w:val="00D12505"/>
    <w:rsid w:val="00D13F8A"/>
    <w:rsid w:val="00D27E1B"/>
    <w:rsid w:val="00D31F7A"/>
    <w:rsid w:val="00D33065"/>
    <w:rsid w:val="00D40697"/>
    <w:rsid w:val="00D4377E"/>
    <w:rsid w:val="00D450C1"/>
    <w:rsid w:val="00D515E8"/>
    <w:rsid w:val="00D96C35"/>
    <w:rsid w:val="00DA1CE3"/>
    <w:rsid w:val="00DA3DF2"/>
    <w:rsid w:val="00DA3ED8"/>
    <w:rsid w:val="00DC023C"/>
    <w:rsid w:val="00DC0DFF"/>
    <w:rsid w:val="00DC3966"/>
    <w:rsid w:val="00DE14CB"/>
    <w:rsid w:val="00E034E0"/>
    <w:rsid w:val="00E25B1F"/>
    <w:rsid w:val="00E40AF4"/>
    <w:rsid w:val="00E639F0"/>
    <w:rsid w:val="00E84632"/>
    <w:rsid w:val="00E9184F"/>
    <w:rsid w:val="00E95E1D"/>
    <w:rsid w:val="00EA24B0"/>
    <w:rsid w:val="00EC5BB8"/>
    <w:rsid w:val="00EE7318"/>
    <w:rsid w:val="00F1195F"/>
    <w:rsid w:val="00F20644"/>
    <w:rsid w:val="00F27952"/>
    <w:rsid w:val="00F40B47"/>
    <w:rsid w:val="00F6526C"/>
    <w:rsid w:val="00F72AFB"/>
    <w:rsid w:val="00F86F24"/>
    <w:rsid w:val="00FA4022"/>
    <w:rsid w:val="00FA5895"/>
    <w:rsid w:val="00FA6384"/>
    <w:rsid w:val="00FB02CF"/>
    <w:rsid w:val="00FC4AF6"/>
    <w:rsid w:val="00FE3FA8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36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79A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6E0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79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E0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79A"/>
    <w:rPr>
      <w:sz w:val="24"/>
      <w:szCs w:val="24"/>
    </w:rPr>
  </w:style>
  <w:style w:type="paragraph" w:styleId="BalloonText">
    <w:name w:val="Balloon Text"/>
    <w:basedOn w:val="Normal"/>
    <w:link w:val="BalloonTextChar"/>
    <w:rsid w:val="006E07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07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1101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rsid w:val="008E17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E1707"/>
  </w:style>
  <w:style w:type="character" w:styleId="FootnoteReference">
    <w:name w:val="footnote reference"/>
    <w:basedOn w:val="DefaultParagraphFont"/>
    <w:rsid w:val="008E17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1D508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555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36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79A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6E0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79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E0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79A"/>
    <w:rPr>
      <w:sz w:val="24"/>
      <w:szCs w:val="24"/>
    </w:rPr>
  </w:style>
  <w:style w:type="paragraph" w:styleId="BalloonText">
    <w:name w:val="Balloon Text"/>
    <w:basedOn w:val="Normal"/>
    <w:link w:val="BalloonTextChar"/>
    <w:rsid w:val="006E07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07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1101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rsid w:val="008E17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E1707"/>
  </w:style>
  <w:style w:type="character" w:styleId="FootnoteReference">
    <w:name w:val="footnote reference"/>
    <w:basedOn w:val="DefaultParagraphFont"/>
    <w:rsid w:val="008E17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1D508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555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B0C18-9E99-4E8D-A024-0A28BD4CC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637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Identifying Victims of Human Trafficking</vt:lpstr>
    </vt:vector>
  </TitlesOfParts>
  <Company>CTED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Identifying Victims of Human Trafficking</dc:title>
  <dc:creator>Amy Pearson</dc:creator>
  <cp:lastModifiedBy>Pratt, Stephanie (COM)</cp:lastModifiedBy>
  <cp:revision>5</cp:revision>
  <cp:lastPrinted>2015-01-16T16:57:00Z</cp:lastPrinted>
  <dcterms:created xsi:type="dcterms:W3CDTF">2016-07-13T16:36:00Z</dcterms:created>
  <dcterms:modified xsi:type="dcterms:W3CDTF">2016-07-13T17:41:00Z</dcterms:modified>
</cp:coreProperties>
</file>