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45" w:rsidRPr="00166482" w:rsidRDefault="00431545" w:rsidP="00431545">
      <w:pPr>
        <w:jc w:val="center"/>
        <w:rPr>
          <w:rFonts w:ascii="Arial Narrow" w:hAnsi="Arial Narrow"/>
          <w:b/>
          <w:sz w:val="28"/>
          <w:szCs w:val="28"/>
        </w:rPr>
      </w:pPr>
      <w:r w:rsidRPr="00166482">
        <w:rPr>
          <w:rFonts w:ascii="Arial Narrow" w:hAnsi="Arial Narrow"/>
          <w:b/>
          <w:sz w:val="28"/>
          <w:szCs w:val="28"/>
        </w:rPr>
        <w:t xml:space="preserve">HOME </w:t>
      </w:r>
      <w:r w:rsidR="00166482">
        <w:rPr>
          <w:rFonts w:ascii="Arial Narrow" w:hAnsi="Arial Narrow"/>
          <w:b/>
          <w:sz w:val="28"/>
          <w:szCs w:val="28"/>
        </w:rPr>
        <w:t>PROGRAM LEASE ADDENDUM</w:t>
      </w:r>
    </w:p>
    <w:p w:rsidR="00166482" w:rsidRDefault="00431545" w:rsidP="00166482">
      <w:pPr>
        <w:rPr>
          <w:rFonts w:ascii="Arial Narrow" w:hAnsi="Arial Narrow"/>
          <w:sz w:val="22"/>
          <w:szCs w:val="22"/>
        </w:rPr>
      </w:pPr>
      <w:r w:rsidRPr="00431545">
        <w:rPr>
          <w:rFonts w:ascii="Arial Narrow" w:hAnsi="Arial Narrow"/>
          <w:b/>
          <w:sz w:val="22"/>
          <w:szCs w:val="22"/>
        </w:rPr>
        <w:t xml:space="preserve">                       </w:t>
      </w:r>
    </w:p>
    <w:p w:rsidR="00431545" w:rsidRPr="00166482" w:rsidRDefault="00431545" w:rsidP="00166482">
      <w:pPr>
        <w:spacing w:line="360" w:lineRule="auto"/>
        <w:rPr>
          <w:rFonts w:ascii="Arial Narrow" w:hAnsi="Arial Narrow"/>
          <w:b/>
          <w:i/>
          <w:sz w:val="22"/>
          <w:szCs w:val="22"/>
        </w:rPr>
      </w:pPr>
      <w:r w:rsidRPr="00166482">
        <w:rPr>
          <w:rFonts w:ascii="Arial Narrow" w:hAnsi="Arial Narrow"/>
          <w:b/>
          <w:sz w:val="22"/>
          <w:szCs w:val="22"/>
        </w:rPr>
        <w:t xml:space="preserve">This agreement between ___________________________________ </w:t>
      </w:r>
      <w:r w:rsidRPr="00166482">
        <w:rPr>
          <w:rFonts w:ascii="Arial Narrow" w:hAnsi="Arial Narrow"/>
          <w:b/>
          <w:i/>
          <w:sz w:val="22"/>
          <w:szCs w:val="22"/>
        </w:rPr>
        <w:t>(Resident),</w:t>
      </w:r>
      <w:r w:rsidRPr="00166482">
        <w:rPr>
          <w:rFonts w:ascii="Arial Narrow" w:hAnsi="Arial Narrow"/>
          <w:b/>
          <w:sz w:val="22"/>
          <w:szCs w:val="22"/>
        </w:rPr>
        <w:t xml:space="preserve"> and   __________________________ </w:t>
      </w:r>
      <w:r w:rsidRPr="00166482">
        <w:rPr>
          <w:rFonts w:ascii="Arial Narrow" w:hAnsi="Arial Narrow"/>
          <w:b/>
          <w:i/>
          <w:sz w:val="22"/>
          <w:szCs w:val="22"/>
        </w:rPr>
        <w:t>(Owner)</w:t>
      </w:r>
      <w:r w:rsidR="00166482">
        <w:rPr>
          <w:rFonts w:ascii="Arial Narrow" w:hAnsi="Arial Narrow"/>
          <w:b/>
          <w:i/>
          <w:sz w:val="22"/>
          <w:szCs w:val="22"/>
        </w:rPr>
        <w:t xml:space="preserve"> </w:t>
      </w:r>
      <w:r w:rsidRPr="00166482">
        <w:rPr>
          <w:rFonts w:ascii="Arial Narrow" w:hAnsi="Arial Narrow"/>
          <w:b/>
          <w:sz w:val="22"/>
          <w:szCs w:val="22"/>
        </w:rPr>
        <w:t>of the community known as _______</w:t>
      </w:r>
      <w:r w:rsidR="00166482">
        <w:rPr>
          <w:rFonts w:ascii="Arial Narrow" w:hAnsi="Arial Narrow"/>
          <w:b/>
          <w:sz w:val="22"/>
          <w:szCs w:val="22"/>
        </w:rPr>
        <w:t>_______________________________</w:t>
      </w:r>
      <w:r w:rsidRPr="00166482">
        <w:rPr>
          <w:rFonts w:ascii="Arial Narrow" w:hAnsi="Arial Narrow"/>
          <w:b/>
          <w:sz w:val="22"/>
          <w:szCs w:val="22"/>
        </w:rPr>
        <w:t>, is hereby attached and made part of the Lease</w:t>
      </w:r>
      <w:r w:rsidR="00166482" w:rsidRPr="00166482">
        <w:rPr>
          <w:rFonts w:ascii="Arial Narrow" w:hAnsi="Arial Narrow"/>
          <w:b/>
          <w:sz w:val="22"/>
          <w:szCs w:val="22"/>
        </w:rPr>
        <w:t xml:space="preserve"> </w:t>
      </w:r>
      <w:r w:rsidRPr="00166482">
        <w:rPr>
          <w:rFonts w:ascii="Arial Narrow" w:hAnsi="Arial Narrow"/>
          <w:b/>
          <w:sz w:val="22"/>
          <w:szCs w:val="22"/>
        </w:rPr>
        <w:t>/</w:t>
      </w:r>
      <w:r w:rsidR="00166482" w:rsidRPr="00166482">
        <w:rPr>
          <w:rFonts w:ascii="Arial Narrow" w:hAnsi="Arial Narrow"/>
          <w:b/>
          <w:sz w:val="22"/>
          <w:szCs w:val="22"/>
        </w:rPr>
        <w:t xml:space="preserve"> </w:t>
      </w:r>
      <w:r w:rsidRPr="00166482">
        <w:rPr>
          <w:rFonts w:ascii="Arial Narrow" w:hAnsi="Arial Narrow"/>
          <w:b/>
          <w:sz w:val="22"/>
          <w:szCs w:val="22"/>
        </w:rPr>
        <w:t>R</w:t>
      </w:r>
      <w:r w:rsidR="00166482" w:rsidRPr="00166482">
        <w:rPr>
          <w:rFonts w:ascii="Arial Narrow" w:hAnsi="Arial Narrow"/>
          <w:b/>
          <w:sz w:val="22"/>
          <w:szCs w:val="22"/>
        </w:rPr>
        <w:t>ental Agreement</w:t>
      </w:r>
      <w:r w:rsidRPr="00166482">
        <w:rPr>
          <w:rFonts w:ascii="Arial Narrow" w:hAnsi="Arial Narrow"/>
          <w:b/>
          <w:sz w:val="22"/>
          <w:szCs w:val="22"/>
        </w:rPr>
        <w:t xml:space="preserve"> commencing on ____________________, 20____.</w:t>
      </w:r>
    </w:p>
    <w:p w:rsidR="00431545" w:rsidRPr="00431545" w:rsidRDefault="00431545" w:rsidP="00431545">
      <w:pPr>
        <w:rPr>
          <w:rFonts w:ascii="Arial Narrow" w:hAnsi="Arial Narrow"/>
          <w:sz w:val="22"/>
          <w:szCs w:val="22"/>
        </w:rPr>
      </w:pPr>
    </w:p>
    <w:p w:rsidR="00431545" w:rsidRPr="00CC7DBC" w:rsidRDefault="00431545" w:rsidP="00CC7DBC">
      <w:pPr>
        <w:pStyle w:val="ListParagraph"/>
        <w:numPr>
          <w:ilvl w:val="0"/>
          <w:numId w:val="10"/>
        </w:numPr>
        <w:rPr>
          <w:rFonts w:ascii="Arial Narrow" w:hAnsi="Arial Narrow"/>
          <w:sz w:val="22"/>
          <w:szCs w:val="22"/>
        </w:rPr>
      </w:pPr>
      <w:r w:rsidRPr="00CC7DBC">
        <w:rPr>
          <w:rFonts w:ascii="Arial Narrow" w:hAnsi="Arial Narrow"/>
          <w:b/>
          <w:sz w:val="22"/>
          <w:szCs w:val="22"/>
        </w:rPr>
        <w:t xml:space="preserve">Lease. </w:t>
      </w:r>
      <w:r w:rsidRPr="00CC7DBC">
        <w:rPr>
          <w:rFonts w:ascii="Arial Narrow" w:hAnsi="Arial Narrow"/>
          <w:sz w:val="22"/>
          <w:szCs w:val="22"/>
        </w:rPr>
        <w:t>There must be a written lease between the tenant and the owner of rental housing assisted with HOME funds that is for a period of not less than one year, unless by mutual agreement between the tenant and the owner a shorter period is specified.</w:t>
      </w:r>
    </w:p>
    <w:p w:rsidR="00431545" w:rsidRPr="00431545" w:rsidRDefault="00431545" w:rsidP="00431545">
      <w:pPr>
        <w:rPr>
          <w:rFonts w:ascii="Arial Narrow" w:hAnsi="Arial Narrow"/>
          <w:sz w:val="22"/>
          <w:szCs w:val="22"/>
        </w:rPr>
      </w:pPr>
    </w:p>
    <w:p w:rsidR="00431545" w:rsidRPr="00166482" w:rsidRDefault="00CC7DBC" w:rsidP="00431545">
      <w:pPr>
        <w:rPr>
          <w:rFonts w:ascii="Arial Narrow" w:hAnsi="Arial Narrow"/>
          <w:b/>
          <w:sz w:val="22"/>
          <w:szCs w:val="22"/>
        </w:rPr>
      </w:pPr>
      <w:r>
        <w:rPr>
          <w:rFonts w:ascii="Arial Narrow" w:hAnsi="Arial Narrow"/>
          <w:b/>
          <w:sz w:val="22"/>
          <w:szCs w:val="22"/>
        </w:rPr>
        <w:tab/>
      </w:r>
      <w:r w:rsidR="00431545" w:rsidRPr="00166482">
        <w:rPr>
          <w:rFonts w:ascii="Arial Narrow" w:hAnsi="Arial Narrow"/>
          <w:b/>
          <w:sz w:val="22"/>
          <w:szCs w:val="22"/>
        </w:rPr>
        <w:t>The resident has been offered a one year lease term and has elected a:</w:t>
      </w:r>
      <w:r w:rsidR="00CD4C85">
        <w:rPr>
          <w:rFonts w:ascii="Arial Narrow" w:hAnsi="Arial Narrow"/>
          <w:b/>
          <w:sz w:val="22"/>
          <w:szCs w:val="22"/>
        </w:rPr>
        <w:t xml:space="preserve"> (Must check one box)</w:t>
      </w:r>
      <w:bookmarkStart w:id="0" w:name="_GoBack"/>
      <w:bookmarkEnd w:id="0"/>
    </w:p>
    <w:p w:rsidR="00166482" w:rsidRDefault="00166482" w:rsidP="00431545">
      <w:pPr>
        <w:pStyle w:val="ListParagraph"/>
        <w:ind w:left="0"/>
        <w:rPr>
          <w:rFonts w:ascii="Arial Narrow" w:hAnsi="Arial Narrow"/>
          <w:sz w:val="22"/>
          <w:szCs w:val="22"/>
        </w:rPr>
      </w:pPr>
    </w:p>
    <w:p w:rsidR="00431545" w:rsidRPr="00431545" w:rsidRDefault="00166482" w:rsidP="00431545">
      <w:pPr>
        <w:pStyle w:val="ListParagraph"/>
        <w:ind w:left="0"/>
        <w:rPr>
          <w:rFonts w:ascii="Arial Narrow" w:hAnsi="Arial Narrow"/>
          <w:sz w:val="22"/>
          <w:szCs w:val="22"/>
        </w:rPr>
      </w:pPr>
      <w:r>
        <w:rPr>
          <w:rFonts w:ascii="Arial Narrow" w:hAnsi="Arial Narrow"/>
          <w:sz w:val="22"/>
          <w:szCs w:val="22"/>
        </w:rPr>
        <w:tab/>
      </w:r>
      <w:r w:rsidR="00431545" w:rsidRPr="00431545">
        <w:rPr>
          <w:rFonts w:ascii="Arial Narrow" w:hAnsi="Arial Narrow"/>
          <w:sz w:val="22"/>
          <w:szCs w:val="22"/>
        </w:rPr>
        <w:sym w:font="Wingdings" w:char="F06F"/>
      </w:r>
      <w:r w:rsidR="00431545" w:rsidRPr="00431545">
        <w:rPr>
          <w:rFonts w:ascii="Arial Narrow" w:hAnsi="Arial Narrow"/>
          <w:sz w:val="22"/>
          <w:szCs w:val="22"/>
        </w:rPr>
        <w:t xml:space="preserve"> One year lease</w:t>
      </w:r>
      <w:r w:rsidR="00431545" w:rsidRPr="00431545">
        <w:rPr>
          <w:rFonts w:ascii="Arial Narrow" w:hAnsi="Arial Narrow"/>
          <w:sz w:val="22"/>
          <w:szCs w:val="22"/>
        </w:rPr>
        <w:tab/>
      </w:r>
      <w:r w:rsidR="00431545" w:rsidRPr="00431545">
        <w:rPr>
          <w:rFonts w:ascii="Arial Narrow" w:hAnsi="Arial Narrow"/>
          <w:sz w:val="22"/>
          <w:szCs w:val="22"/>
        </w:rPr>
        <w:sym w:font="Wingdings" w:char="F06F"/>
      </w:r>
      <w:r w:rsidR="00431545" w:rsidRPr="00431545">
        <w:rPr>
          <w:rFonts w:ascii="Arial Narrow" w:hAnsi="Arial Narrow"/>
          <w:sz w:val="22"/>
          <w:szCs w:val="22"/>
        </w:rPr>
        <w:t xml:space="preserve"> Six month lease</w:t>
      </w:r>
      <w:r w:rsidR="00431545" w:rsidRPr="00431545">
        <w:rPr>
          <w:rFonts w:ascii="Arial Narrow" w:hAnsi="Arial Narrow"/>
          <w:sz w:val="22"/>
          <w:szCs w:val="22"/>
        </w:rPr>
        <w:tab/>
      </w:r>
      <w:r w:rsidR="00431545" w:rsidRPr="00431545">
        <w:rPr>
          <w:rFonts w:ascii="Arial Narrow" w:hAnsi="Arial Narrow"/>
          <w:sz w:val="22"/>
          <w:szCs w:val="22"/>
        </w:rPr>
        <w:sym w:font="Wingdings" w:char="F06F"/>
      </w:r>
      <w:r w:rsidR="002C4BCD">
        <w:rPr>
          <w:rFonts w:ascii="Arial Narrow" w:hAnsi="Arial Narrow"/>
          <w:sz w:val="22"/>
          <w:szCs w:val="22"/>
        </w:rPr>
        <w:t xml:space="preserve"> Month-to-month (lease renewals only)</w:t>
      </w:r>
      <w:r w:rsidR="00431545" w:rsidRPr="00431545">
        <w:rPr>
          <w:rFonts w:ascii="Arial Narrow" w:hAnsi="Arial Narrow"/>
          <w:sz w:val="22"/>
          <w:szCs w:val="22"/>
        </w:rPr>
        <w:tab/>
      </w:r>
    </w:p>
    <w:p w:rsidR="00431545" w:rsidRPr="00431545" w:rsidRDefault="00431545" w:rsidP="00431545">
      <w:pPr>
        <w:rPr>
          <w:rFonts w:ascii="Arial Narrow" w:hAnsi="Arial Narrow"/>
          <w:sz w:val="22"/>
          <w:szCs w:val="22"/>
        </w:rPr>
      </w:pPr>
    </w:p>
    <w:p w:rsidR="00431545" w:rsidRDefault="00431545" w:rsidP="00CC7DBC">
      <w:pPr>
        <w:pStyle w:val="ListParagraph"/>
        <w:numPr>
          <w:ilvl w:val="0"/>
          <w:numId w:val="10"/>
        </w:numPr>
        <w:rPr>
          <w:rFonts w:ascii="Arial Narrow" w:hAnsi="Arial Narrow"/>
          <w:sz w:val="22"/>
          <w:szCs w:val="22"/>
        </w:rPr>
      </w:pPr>
      <w:r w:rsidRPr="00CC7DBC">
        <w:rPr>
          <w:rFonts w:ascii="Arial Narrow" w:hAnsi="Arial Narrow"/>
          <w:b/>
          <w:sz w:val="22"/>
          <w:szCs w:val="22"/>
        </w:rPr>
        <w:t>Prohibited lease terms.</w:t>
      </w:r>
      <w:r w:rsidRPr="00CC7DBC">
        <w:rPr>
          <w:rFonts w:ascii="Arial Narrow" w:hAnsi="Arial Narrow"/>
          <w:sz w:val="22"/>
          <w:szCs w:val="22"/>
        </w:rPr>
        <w:t xml:space="preserve"> The lease may not contain any of the following provisions:</w:t>
      </w:r>
    </w:p>
    <w:p w:rsidR="00CC7DBC" w:rsidRPr="00CC7DBC" w:rsidRDefault="00CC7DBC" w:rsidP="00CC7DBC">
      <w:pPr>
        <w:pStyle w:val="ListParagraph"/>
        <w:rPr>
          <w:rFonts w:ascii="Arial Narrow" w:hAnsi="Arial Narrow"/>
          <w:sz w:val="22"/>
          <w:szCs w:val="22"/>
        </w:rPr>
      </w:pPr>
    </w:p>
    <w:p w:rsidR="00431545" w:rsidRDefault="00431545" w:rsidP="00CC7DBC">
      <w:pPr>
        <w:pStyle w:val="ListParagraph"/>
        <w:widowControl w:val="0"/>
        <w:numPr>
          <w:ilvl w:val="0"/>
          <w:numId w:val="12"/>
        </w:numPr>
        <w:rPr>
          <w:rFonts w:ascii="Arial Narrow" w:hAnsi="Arial Narrow"/>
          <w:sz w:val="22"/>
          <w:szCs w:val="22"/>
        </w:rPr>
      </w:pPr>
      <w:r w:rsidRPr="00CC7DBC">
        <w:rPr>
          <w:rFonts w:ascii="Arial Narrow" w:hAnsi="Arial Narrow"/>
          <w:i/>
          <w:sz w:val="22"/>
          <w:szCs w:val="22"/>
        </w:rPr>
        <w:t>Agreement to be sued.</w:t>
      </w:r>
      <w:r w:rsidRPr="00166482">
        <w:rPr>
          <w:rFonts w:ascii="Arial Narrow" w:hAnsi="Arial Narrow"/>
          <w:sz w:val="22"/>
          <w:szCs w:val="22"/>
        </w:rPr>
        <w:t xml:space="preserve"> Agreement by the tenant to be sued, to admit guilt, or to a judgment in favor of the owner in a lawsuit brought in connection with the lease;</w:t>
      </w:r>
    </w:p>
    <w:p w:rsidR="00166482" w:rsidRPr="00166482" w:rsidRDefault="00166482" w:rsidP="00166482">
      <w:pPr>
        <w:pStyle w:val="ListParagraph"/>
        <w:widowControl w:val="0"/>
        <w:rPr>
          <w:rFonts w:ascii="Arial Narrow" w:hAnsi="Arial Narrow"/>
          <w:sz w:val="22"/>
          <w:szCs w:val="22"/>
        </w:rPr>
      </w:pPr>
    </w:p>
    <w:p w:rsidR="00431545" w:rsidRDefault="00431545" w:rsidP="00CC7DBC">
      <w:pPr>
        <w:pStyle w:val="ListParagraph"/>
        <w:widowControl w:val="0"/>
        <w:numPr>
          <w:ilvl w:val="0"/>
          <w:numId w:val="12"/>
        </w:numPr>
        <w:rPr>
          <w:rFonts w:ascii="Arial Narrow" w:hAnsi="Arial Narrow"/>
          <w:sz w:val="22"/>
          <w:szCs w:val="22"/>
        </w:rPr>
      </w:pPr>
      <w:r w:rsidRPr="00CC7DBC">
        <w:rPr>
          <w:rFonts w:ascii="Arial Narrow" w:hAnsi="Arial Narrow"/>
          <w:i/>
          <w:sz w:val="22"/>
          <w:szCs w:val="22"/>
        </w:rPr>
        <w:t>Treatment of property.</w:t>
      </w:r>
      <w:r w:rsidRPr="00166482">
        <w:rPr>
          <w:rFonts w:ascii="Arial Narrow" w:hAnsi="Arial Narrow"/>
          <w:sz w:val="22"/>
          <w:szCs w:val="22"/>
        </w:rPr>
        <w:t xml:space="preserve"> Agreement by the tenant that the owner may take, hold, or sell personal property of household members without notice to the tenant and a court decision on the rights of the parties. This prohibition, however, does not apply to an agreement by the tenant concerning disposition of personal property remaining in the housing unit after the tenant has moved out of the unit. The owner may dispose of this personal property in accordance with State law;</w:t>
      </w:r>
    </w:p>
    <w:p w:rsidR="00166482" w:rsidRPr="00166482" w:rsidRDefault="00166482" w:rsidP="00166482">
      <w:pPr>
        <w:pStyle w:val="ListParagraph"/>
        <w:widowControl w:val="0"/>
        <w:rPr>
          <w:rFonts w:ascii="Arial Narrow" w:hAnsi="Arial Narrow"/>
          <w:sz w:val="22"/>
          <w:szCs w:val="22"/>
        </w:rPr>
      </w:pPr>
    </w:p>
    <w:p w:rsidR="00431545" w:rsidRDefault="00431545" w:rsidP="00CC7DBC">
      <w:pPr>
        <w:pStyle w:val="ListParagraph"/>
        <w:widowControl w:val="0"/>
        <w:numPr>
          <w:ilvl w:val="0"/>
          <w:numId w:val="12"/>
        </w:numPr>
        <w:rPr>
          <w:rFonts w:ascii="Arial Narrow" w:hAnsi="Arial Narrow"/>
          <w:sz w:val="22"/>
          <w:szCs w:val="22"/>
        </w:rPr>
      </w:pPr>
      <w:r w:rsidRPr="00CC7DBC">
        <w:rPr>
          <w:rFonts w:ascii="Arial Narrow" w:hAnsi="Arial Narrow"/>
          <w:i/>
          <w:sz w:val="22"/>
          <w:szCs w:val="22"/>
        </w:rPr>
        <w:t>Excusing owner from responsibility.</w:t>
      </w:r>
      <w:r w:rsidRPr="00166482">
        <w:rPr>
          <w:rFonts w:ascii="Arial Narrow" w:hAnsi="Arial Narrow"/>
          <w:sz w:val="22"/>
          <w:szCs w:val="22"/>
        </w:rPr>
        <w:t xml:space="preserve"> Agreement by the tenant not to hold the owner or the owner's agents legally responsible for any action or failure to act, whether intentional or negligent;</w:t>
      </w:r>
    </w:p>
    <w:p w:rsidR="00166482" w:rsidRPr="00166482" w:rsidRDefault="00166482" w:rsidP="00166482">
      <w:pPr>
        <w:pStyle w:val="ListParagraph"/>
        <w:widowControl w:val="0"/>
        <w:rPr>
          <w:rFonts w:ascii="Arial Narrow" w:hAnsi="Arial Narrow"/>
          <w:sz w:val="22"/>
          <w:szCs w:val="22"/>
        </w:rPr>
      </w:pPr>
    </w:p>
    <w:p w:rsidR="00431545" w:rsidRDefault="00431545" w:rsidP="00CC7DBC">
      <w:pPr>
        <w:pStyle w:val="ListParagraph"/>
        <w:widowControl w:val="0"/>
        <w:numPr>
          <w:ilvl w:val="0"/>
          <w:numId w:val="12"/>
        </w:numPr>
        <w:rPr>
          <w:rFonts w:ascii="Arial Narrow" w:hAnsi="Arial Narrow"/>
          <w:sz w:val="22"/>
          <w:szCs w:val="22"/>
        </w:rPr>
      </w:pPr>
      <w:r w:rsidRPr="00CC7DBC">
        <w:rPr>
          <w:rFonts w:ascii="Arial Narrow" w:hAnsi="Arial Narrow"/>
          <w:i/>
          <w:sz w:val="22"/>
          <w:szCs w:val="22"/>
        </w:rPr>
        <w:t>Waiver of notice.</w:t>
      </w:r>
      <w:r w:rsidRPr="00166482">
        <w:rPr>
          <w:rFonts w:ascii="Arial Narrow" w:hAnsi="Arial Narrow"/>
          <w:sz w:val="22"/>
          <w:szCs w:val="22"/>
        </w:rPr>
        <w:t xml:space="preserve"> Agreement of the tenant that the owner may institute a lawsuit without notice to the tenant;</w:t>
      </w:r>
    </w:p>
    <w:p w:rsidR="00166482" w:rsidRPr="00166482" w:rsidRDefault="00166482" w:rsidP="00166482">
      <w:pPr>
        <w:pStyle w:val="ListParagraph"/>
        <w:widowControl w:val="0"/>
        <w:rPr>
          <w:rFonts w:ascii="Arial Narrow" w:hAnsi="Arial Narrow"/>
          <w:sz w:val="22"/>
          <w:szCs w:val="22"/>
        </w:rPr>
      </w:pPr>
    </w:p>
    <w:p w:rsidR="00431545" w:rsidRDefault="00431545" w:rsidP="00CC7DBC">
      <w:pPr>
        <w:pStyle w:val="ListParagraph"/>
        <w:widowControl w:val="0"/>
        <w:numPr>
          <w:ilvl w:val="0"/>
          <w:numId w:val="12"/>
        </w:numPr>
        <w:rPr>
          <w:rFonts w:ascii="Arial Narrow" w:hAnsi="Arial Narrow"/>
          <w:sz w:val="22"/>
          <w:szCs w:val="22"/>
        </w:rPr>
      </w:pPr>
      <w:r w:rsidRPr="00CC7DBC">
        <w:rPr>
          <w:rFonts w:ascii="Arial Narrow" w:hAnsi="Arial Narrow"/>
          <w:i/>
          <w:sz w:val="22"/>
          <w:szCs w:val="22"/>
        </w:rPr>
        <w:t>Waiver of legal proceedings.</w:t>
      </w:r>
      <w:r w:rsidRPr="00166482">
        <w:rPr>
          <w:rFonts w:ascii="Arial Narrow" w:hAnsi="Arial Narrow"/>
          <w:sz w:val="22"/>
          <w:szCs w:val="22"/>
        </w:rPr>
        <w:t xml:space="preserve"> Agreement by the tenant that the owner may evict the tenant or household members without instituting a civil court proceeding in which the tenant has the opportunity to present a defense, or before a court decision on the rights of the parties;</w:t>
      </w:r>
    </w:p>
    <w:p w:rsidR="00166482" w:rsidRPr="00166482" w:rsidRDefault="00166482" w:rsidP="00166482">
      <w:pPr>
        <w:pStyle w:val="ListParagraph"/>
        <w:widowControl w:val="0"/>
        <w:rPr>
          <w:rFonts w:ascii="Arial Narrow" w:hAnsi="Arial Narrow"/>
          <w:sz w:val="22"/>
          <w:szCs w:val="22"/>
        </w:rPr>
      </w:pPr>
    </w:p>
    <w:p w:rsidR="00431545" w:rsidRPr="00166482" w:rsidRDefault="00431545" w:rsidP="00CC7DBC">
      <w:pPr>
        <w:pStyle w:val="ListParagraph"/>
        <w:widowControl w:val="0"/>
        <w:numPr>
          <w:ilvl w:val="0"/>
          <w:numId w:val="12"/>
        </w:numPr>
        <w:rPr>
          <w:rFonts w:ascii="Arial Narrow" w:hAnsi="Arial Narrow"/>
          <w:sz w:val="22"/>
          <w:szCs w:val="22"/>
        </w:rPr>
      </w:pPr>
      <w:r w:rsidRPr="00CC7DBC">
        <w:rPr>
          <w:rFonts w:ascii="Arial Narrow" w:hAnsi="Arial Narrow"/>
          <w:i/>
          <w:sz w:val="22"/>
          <w:szCs w:val="22"/>
        </w:rPr>
        <w:t>Waiver of a jury trial.</w:t>
      </w:r>
      <w:r w:rsidRPr="00166482">
        <w:rPr>
          <w:rFonts w:ascii="Arial Narrow" w:hAnsi="Arial Narrow"/>
          <w:sz w:val="22"/>
          <w:szCs w:val="22"/>
        </w:rPr>
        <w:t xml:space="preserve"> Agreement by the tenant to waive any right to a trial by jury;</w:t>
      </w:r>
    </w:p>
    <w:p w:rsidR="00431545" w:rsidRPr="00431545" w:rsidRDefault="00431545" w:rsidP="00431545">
      <w:pPr>
        <w:rPr>
          <w:rFonts w:ascii="Arial Narrow" w:hAnsi="Arial Narrow"/>
          <w:sz w:val="22"/>
          <w:szCs w:val="22"/>
        </w:rPr>
      </w:pPr>
    </w:p>
    <w:p w:rsidR="00431545" w:rsidRPr="00166482" w:rsidRDefault="00431545" w:rsidP="00CC7DBC">
      <w:pPr>
        <w:pStyle w:val="ListParagraph"/>
        <w:numPr>
          <w:ilvl w:val="0"/>
          <w:numId w:val="12"/>
        </w:numPr>
        <w:rPr>
          <w:rFonts w:ascii="Arial Narrow" w:hAnsi="Arial Narrow"/>
          <w:sz w:val="22"/>
          <w:szCs w:val="22"/>
        </w:rPr>
      </w:pPr>
      <w:r w:rsidRPr="00CC7DBC">
        <w:rPr>
          <w:rFonts w:ascii="Arial Narrow" w:hAnsi="Arial Narrow"/>
          <w:i/>
          <w:sz w:val="22"/>
          <w:szCs w:val="22"/>
        </w:rPr>
        <w:t>Waiver of right to appeal court decision.</w:t>
      </w:r>
      <w:r w:rsidRPr="00166482">
        <w:rPr>
          <w:rFonts w:ascii="Arial Narrow" w:hAnsi="Arial Narrow"/>
          <w:sz w:val="22"/>
          <w:szCs w:val="22"/>
        </w:rPr>
        <w:t xml:space="preserve"> Agreement by the tenant to waive the tenant's right to appeal, or to otherwise challenge in court, a court decision in connection with the lease;</w:t>
      </w:r>
    </w:p>
    <w:p w:rsidR="00431545" w:rsidRPr="00431545" w:rsidRDefault="00431545" w:rsidP="00431545">
      <w:pPr>
        <w:rPr>
          <w:rFonts w:ascii="Arial Narrow" w:hAnsi="Arial Narrow"/>
          <w:sz w:val="22"/>
          <w:szCs w:val="22"/>
        </w:rPr>
      </w:pPr>
    </w:p>
    <w:p w:rsidR="00431545" w:rsidRPr="00166482" w:rsidRDefault="00431545" w:rsidP="00CC7DBC">
      <w:pPr>
        <w:pStyle w:val="ListParagraph"/>
        <w:numPr>
          <w:ilvl w:val="0"/>
          <w:numId w:val="12"/>
        </w:numPr>
        <w:rPr>
          <w:rFonts w:ascii="Arial Narrow" w:hAnsi="Arial Narrow"/>
          <w:sz w:val="22"/>
          <w:szCs w:val="22"/>
        </w:rPr>
      </w:pPr>
      <w:r w:rsidRPr="00CC7DBC">
        <w:rPr>
          <w:rFonts w:ascii="Arial Narrow" w:hAnsi="Arial Narrow"/>
          <w:i/>
          <w:sz w:val="22"/>
          <w:szCs w:val="22"/>
        </w:rPr>
        <w:t>Tenant chargeable with cost of legal actions regardless of outcome.</w:t>
      </w:r>
      <w:r w:rsidRPr="00166482">
        <w:rPr>
          <w:rFonts w:ascii="Arial Narrow" w:hAnsi="Arial Narrow"/>
          <w:sz w:val="22"/>
          <w:szCs w:val="22"/>
        </w:rPr>
        <w:t xml:space="preserve"> Agreement by the tenant to pay attorney's fees or other legal costs even if the tenant wins in a court proceeding by the owner against the tenant. The tenant, however, may be obligated to pay costs if the tenant loses; and</w:t>
      </w:r>
    </w:p>
    <w:p w:rsidR="00431545" w:rsidRPr="00431545" w:rsidRDefault="00431545" w:rsidP="00431545">
      <w:pPr>
        <w:rPr>
          <w:rFonts w:ascii="Arial Narrow" w:hAnsi="Arial Narrow"/>
          <w:sz w:val="22"/>
          <w:szCs w:val="22"/>
        </w:rPr>
      </w:pPr>
    </w:p>
    <w:p w:rsidR="00431545" w:rsidRPr="00166482" w:rsidRDefault="00431545" w:rsidP="00CC7DBC">
      <w:pPr>
        <w:pStyle w:val="ListParagraph"/>
        <w:numPr>
          <w:ilvl w:val="0"/>
          <w:numId w:val="12"/>
        </w:numPr>
        <w:rPr>
          <w:rFonts w:ascii="Arial Narrow" w:hAnsi="Arial Narrow"/>
          <w:sz w:val="22"/>
          <w:szCs w:val="22"/>
        </w:rPr>
      </w:pPr>
      <w:r w:rsidRPr="00CC7DBC">
        <w:rPr>
          <w:rFonts w:ascii="Arial Narrow" w:hAnsi="Arial Narrow"/>
          <w:i/>
          <w:sz w:val="22"/>
          <w:szCs w:val="22"/>
        </w:rPr>
        <w:t>Mandatory supportive services.</w:t>
      </w:r>
      <w:r w:rsidRPr="00166482">
        <w:rPr>
          <w:rFonts w:ascii="Arial Narrow" w:hAnsi="Arial Narrow"/>
          <w:sz w:val="22"/>
          <w:szCs w:val="22"/>
        </w:rPr>
        <w:t xml:space="preserve"> Agreement by the tenant (other than a tenant in transitional housing) to accept supportive services that are offered.</w:t>
      </w:r>
    </w:p>
    <w:p w:rsidR="00431545" w:rsidRPr="00431545" w:rsidRDefault="00431545" w:rsidP="00431545">
      <w:pPr>
        <w:rPr>
          <w:rFonts w:ascii="Arial Narrow" w:hAnsi="Arial Narrow"/>
          <w:sz w:val="22"/>
          <w:szCs w:val="22"/>
        </w:rPr>
      </w:pPr>
    </w:p>
    <w:p w:rsidR="00431545" w:rsidRPr="00CC7DBC" w:rsidRDefault="00431545" w:rsidP="00CC7DBC">
      <w:pPr>
        <w:pStyle w:val="ListParagraph"/>
        <w:numPr>
          <w:ilvl w:val="0"/>
          <w:numId w:val="10"/>
        </w:numPr>
        <w:rPr>
          <w:rFonts w:ascii="Arial Narrow" w:hAnsi="Arial Narrow"/>
          <w:sz w:val="22"/>
          <w:szCs w:val="22"/>
        </w:rPr>
      </w:pPr>
      <w:r w:rsidRPr="00CC7DBC">
        <w:rPr>
          <w:rFonts w:ascii="Arial Narrow" w:hAnsi="Arial Narrow"/>
          <w:b/>
          <w:sz w:val="22"/>
          <w:szCs w:val="22"/>
        </w:rPr>
        <w:t>Termination of tenancy.</w:t>
      </w:r>
      <w:r w:rsidRPr="00CC7DBC">
        <w:rPr>
          <w:rFonts w:ascii="Arial Narrow" w:hAnsi="Arial Narrow"/>
          <w:sz w:val="22"/>
          <w:szCs w:val="22"/>
        </w:rPr>
        <w:t xml:space="preserve"> An owner may not terminate the tenancy or refuse to renew the lease of a tenant of rental housing assisted with HOME funds, except for serious or repeated violation of the terms and conditions of the lease; for violation of applicable Federal, State, or local law; for completion of the tenancy period for transitional housing or failure to follow any required transitional housing supportive services plan; or for other good cause. Good cause does not include an increase in the tenant's income or refusal of the tenant to purchase the housing. To terminate or refuse to renew tenancy, the owner must serve written notice upon the tenant specifying the grounds for the action at least 30 days before the termination of tenancy.</w:t>
      </w:r>
    </w:p>
    <w:p w:rsidR="00431545" w:rsidRPr="00431545" w:rsidRDefault="00431545" w:rsidP="00431545">
      <w:pPr>
        <w:rPr>
          <w:rFonts w:ascii="Arial Narrow" w:hAnsi="Arial Narrow"/>
          <w:sz w:val="22"/>
          <w:szCs w:val="22"/>
        </w:rPr>
      </w:pPr>
      <w:r w:rsidRPr="00431545">
        <w:rPr>
          <w:rFonts w:ascii="Arial Narrow" w:hAnsi="Arial Narrow"/>
          <w:sz w:val="22"/>
          <w:szCs w:val="22"/>
        </w:rPr>
        <w:lastRenderedPageBreak/>
        <w:t xml:space="preserve">                </w:t>
      </w:r>
    </w:p>
    <w:p w:rsidR="00431545" w:rsidRPr="00CC7DBC" w:rsidRDefault="00CC7DBC" w:rsidP="00CC7DBC">
      <w:pPr>
        <w:pStyle w:val="ListParagraph"/>
        <w:numPr>
          <w:ilvl w:val="0"/>
          <w:numId w:val="10"/>
        </w:numPr>
        <w:tabs>
          <w:tab w:val="left" w:pos="360"/>
        </w:tabs>
        <w:rPr>
          <w:rFonts w:ascii="Arial Narrow" w:hAnsi="Arial Narrow"/>
          <w:sz w:val="22"/>
          <w:szCs w:val="22"/>
        </w:rPr>
      </w:pPr>
      <w:r>
        <w:rPr>
          <w:rFonts w:ascii="Arial Narrow" w:hAnsi="Arial Narrow"/>
          <w:sz w:val="22"/>
          <w:szCs w:val="22"/>
        </w:rPr>
        <w:tab/>
      </w:r>
      <w:r w:rsidR="00431545" w:rsidRPr="00CC7DBC">
        <w:rPr>
          <w:rFonts w:ascii="Arial Narrow" w:hAnsi="Arial Narrow"/>
          <w:b/>
          <w:sz w:val="22"/>
          <w:szCs w:val="22"/>
        </w:rPr>
        <w:t>Resident reporting.</w:t>
      </w:r>
      <w:r w:rsidR="00431545" w:rsidRPr="00CC7DBC">
        <w:rPr>
          <w:rFonts w:ascii="Arial Narrow" w:hAnsi="Arial Narrow"/>
          <w:sz w:val="22"/>
          <w:szCs w:val="22"/>
        </w:rPr>
        <w:t xml:space="preserve"> Resident is required to provide timely and accurate information to the owner to determine resident’s eligibility at move-in and recertification. A failure to provide such certification, verifications and information in a timely manner, as reasonably requested by owner, or any falsification or willful misrepresentation thereof, shall be deemed a material non-compliance with the lease.   </w:t>
      </w:r>
    </w:p>
    <w:p w:rsidR="00431545" w:rsidRPr="00431545" w:rsidRDefault="00431545" w:rsidP="00CC7DBC">
      <w:pPr>
        <w:rPr>
          <w:rFonts w:ascii="Arial Narrow" w:hAnsi="Arial Narrow"/>
          <w:sz w:val="22"/>
          <w:szCs w:val="22"/>
        </w:rPr>
      </w:pPr>
    </w:p>
    <w:p w:rsidR="00431545" w:rsidRPr="00CC7DBC" w:rsidRDefault="00431545" w:rsidP="00CC7DBC">
      <w:pPr>
        <w:pStyle w:val="ListParagraph"/>
        <w:numPr>
          <w:ilvl w:val="0"/>
          <w:numId w:val="10"/>
        </w:numPr>
        <w:rPr>
          <w:rFonts w:ascii="Arial Narrow" w:hAnsi="Arial Narrow"/>
          <w:sz w:val="22"/>
          <w:szCs w:val="22"/>
        </w:rPr>
      </w:pPr>
      <w:r w:rsidRPr="00CC7DBC">
        <w:rPr>
          <w:rFonts w:ascii="Arial Narrow" w:hAnsi="Arial Narrow"/>
          <w:b/>
          <w:sz w:val="22"/>
          <w:szCs w:val="22"/>
        </w:rPr>
        <w:t>Lessor notice.</w:t>
      </w:r>
      <w:r w:rsidRPr="00CC7DBC">
        <w:rPr>
          <w:rFonts w:ascii="Arial Narrow" w:hAnsi="Arial Narrow"/>
          <w:sz w:val="22"/>
          <w:szCs w:val="22"/>
        </w:rPr>
        <w:t xml:space="preserve"> Lessor must give </w:t>
      </w:r>
      <w:r w:rsidR="00DF0ACD">
        <w:rPr>
          <w:rFonts w:ascii="Arial Narrow" w:hAnsi="Arial Narrow"/>
          <w:sz w:val="22"/>
          <w:szCs w:val="22"/>
        </w:rPr>
        <w:t xml:space="preserve">forty-eight (48) </w:t>
      </w:r>
      <w:r w:rsidRPr="00CC7DBC">
        <w:rPr>
          <w:rFonts w:ascii="Arial Narrow" w:hAnsi="Arial Narrow"/>
          <w:sz w:val="22"/>
          <w:szCs w:val="22"/>
        </w:rPr>
        <w:t xml:space="preserve">hour notice to lessee to enter and go upon the premises for inspection and/or repairs of the unit excepting emergency situations.  </w:t>
      </w:r>
    </w:p>
    <w:p w:rsidR="00431545" w:rsidRPr="00431545" w:rsidRDefault="00431545" w:rsidP="00CC7DBC">
      <w:pPr>
        <w:tabs>
          <w:tab w:val="left" w:pos="1260"/>
        </w:tabs>
        <w:rPr>
          <w:rFonts w:ascii="Arial Narrow" w:hAnsi="Arial Narrow"/>
          <w:sz w:val="22"/>
          <w:szCs w:val="22"/>
        </w:rPr>
      </w:pPr>
    </w:p>
    <w:p w:rsidR="00431545" w:rsidRPr="00CC7DBC" w:rsidRDefault="00431545" w:rsidP="00CC7DBC">
      <w:pPr>
        <w:pStyle w:val="ListParagraph"/>
        <w:numPr>
          <w:ilvl w:val="0"/>
          <w:numId w:val="10"/>
        </w:numPr>
        <w:rPr>
          <w:rFonts w:ascii="Arial Narrow" w:hAnsi="Arial Narrow"/>
          <w:sz w:val="22"/>
          <w:szCs w:val="22"/>
        </w:rPr>
      </w:pPr>
      <w:r w:rsidRPr="00CC7DBC">
        <w:rPr>
          <w:rFonts w:ascii="Arial Narrow" w:hAnsi="Arial Narrow"/>
          <w:b/>
          <w:sz w:val="22"/>
          <w:szCs w:val="22"/>
        </w:rPr>
        <w:t>Maintenance and replacement.</w:t>
      </w:r>
      <w:r w:rsidRPr="00CC7DBC">
        <w:rPr>
          <w:rFonts w:ascii="Arial Narrow" w:hAnsi="Arial Narrow"/>
          <w:sz w:val="22"/>
          <w:szCs w:val="22"/>
        </w:rPr>
        <w:t xml:space="preserve"> An owner of rental housing assisted with HOME funds must maintain the premises in compliance with all applicable housing quality standards and local code requirements.</w:t>
      </w:r>
    </w:p>
    <w:p w:rsidR="00431545" w:rsidRPr="00431545" w:rsidRDefault="00431545" w:rsidP="00CC7DBC">
      <w:pPr>
        <w:rPr>
          <w:rFonts w:ascii="Arial Narrow" w:hAnsi="Arial Narrow"/>
          <w:sz w:val="22"/>
          <w:szCs w:val="22"/>
        </w:rPr>
      </w:pPr>
    </w:p>
    <w:p w:rsidR="00431545" w:rsidRPr="00CC7DBC" w:rsidRDefault="00431545" w:rsidP="00CC7DBC">
      <w:pPr>
        <w:pStyle w:val="ListParagraph"/>
        <w:numPr>
          <w:ilvl w:val="0"/>
          <w:numId w:val="10"/>
        </w:numPr>
        <w:rPr>
          <w:rFonts w:ascii="Arial Narrow" w:hAnsi="Arial Narrow"/>
          <w:sz w:val="22"/>
          <w:szCs w:val="22"/>
        </w:rPr>
      </w:pPr>
      <w:r w:rsidRPr="00CC7DBC">
        <w:rPr>
          <w:rFonts w:ascii="Arial Narrow" w:hAnsi="Arial Narrow"/>
          <w:b/>
          <w:sz w:val="22"/>
          <w:szCs w:val="22"/>
        </w:rPr>
        <w:t>Conflict with other provisions of the lease.</w:t>
      </w:r>
      <w:r w:rsidRPr="00CC7DBC">
        <w:rPr>
          <w:rFonts w:ascii="Arial Narrow" w:hAnsi="Arial Narrow"/>
          <w:sz w:val="22"/>
          <w:szCs w:val="22"/>
        </w:rPr>
        <w:t xml:space="preserve"> In case of any conflict between the provisions of this Lease Rider and other sections of the Lease, the provisions of the Lease Rider shall prevail.</w:t>
      </w:r>
    </w:p>
    <w:p w:rsidR="00431545" w:rsidRPr="00431545" w:rsidRDefault="00431545" w:rsidP="00431545">
      <w:pPr>
        <w:rPr>
          <w:rFonts w:ascii="Arial Narrow" w:hAnsi="Arial Narrow"/>
          <w:sz w:val="22"/>
          <w:szCs w:val="22"/>
        </w:rPr>
      </w:pPr>
    </w:p>
    <w:p w:rsidR="00431545" w:rsidRPr="00431545" w:rsidRDefault="00431545" w:rsidP="00431545">
      <w:pPr>
        <w:rPr>
          <w:rFonts w:ascii="Arial Narrow" w:hAnsi="Arial Narrow"/>
          <w:sz w:val="22"/>
          <w:szCs w:val="22"/>
        </w:rPr>
      </w:pPr>
      <w:r w:rsidRPr="00431545">
        <w:rPr>
          <w:rFonts w:ascii="Arial Narrow" w:hAnsi="Arial Narrow"/>
          <w:sz w:val="22"/>
          <w:szCs w:val="22"/>
        </w:rPr>
        <w:t>Signatures below certify that the offer of a one year lease term has been extended and if any other lease terms are available, they have been disclosed at time of the initial lease agreement and the rental lease term has been accepted by the applicant.</w:t>
      </w:r>
    </w:p>
    <w:p w:rsidR="00431545" w:rsidRDefault="00431545" w:rsidP="00431545">
      <w:pPr>
        <w:rPr>
          <w:rFonts w:ascii="Arial Narrow" w:hAnsi="Arial Narrow"/>
          <w:sz w:val="22"/>
          <w:szCs w:val="22"/>
        </w:rPr>
      </w:pPr>
    </w:p>
    <w:p w:rsidR="00166482" w:rsidRPr="00431545" w:rsidRDefault="00166482" w:rsidP="00431545">
      <w:pPr>
        <w:rPr>
          <w:rFonts w:ascii="Arial Narrow" w:hAnsi="Arial Narrow"/>
          <w:sz w:val="22"/>
          <w:szCs w:val="22"/>
        </w:rPr>
      </w:pPr>
    </w:p>
    <w:p w:rsidR="00431545" w:rsidRPr="00431545" w:rsidRDefault="00431545" w:rsidP="00431545">
      <w:pPr>
        <w:rPr>
          <w:rFonts w:ascii="Arial Narrow" w:hAnsi="Arial Narrow"/>
          <w:sz w:val="22"/>
          <w:szCs w:val="22"/>
        </w:rPr>
      </w:pPr>
      <w:r w:rsidRPr="00431545">
        <w:rPr>
          <w:rFonts w:ascii="Arial Narrow" w:hAnsi="Arial Narrow"/>
          <w:sz w:val="22"/>
          <w:szCs w:val="22"/>
        </w:rPr>
        <w:t>_________________________________________________</w:t>
      </w:r>
      <w:r>
        <w:rPr>
          <w:rFonts w:ascii="Arial Narrow" w:hAnsi="Arial Narrow"/>
          <w:sz w:val="22"/>
          <w:szCs w:val="22"/>
        </w:rPr>
        <w:tab/>
      </w:r>
      <w:r>
        <w:rPr>
          <w:rFonts w:ascii="Arial Narrow" w:hAnsi="Arial Narrow"/>
          <w:sz w:val="22"/>
          <w:szCs w:val="22"/>
        </w:rPr>
        <w:tab/>
      </w:r>
      <w:r w:rsidRPr="00431545">
        <w:rPr>
          <w:rFonts w:ascii="Arial Narrow" w:hAnsi="Arial Narrow"/>
          <w:sz w:val="22"/>
          <w:szCs w:val="22"/>
        </w:rPr>
        <w:t>_____________________________________________</w:t>
      </w:r>
    </w:p>
    <w:p w:rsidR="00431545" w:rsidRPr="00431545" w:rsidRDefault="00431545" w:rsidP="00431545">
      <w:pPr>
        <w:rPr>
          <w:rFonts w:ascii="Arial Narrow" w:hAnsi="Arial Narrow"/>
          <w:sz w:val="22"/>
          <w:szCs w:val="22"/>
        </w:rPr>
      </w:pPr>
      <w:r>
        <w:rPr>
          <w:rFonts w:ascii="Arial Narrow" w:hAnsi="Arial Narrow"/>
          <w:sz w:val="22"/>
          <w:szCs w:val="22"/>
        </w:rPr>
        <w:t>Resident</w:t>
      </w:r>
      <w:r w:rsidRPr="00431545">
        <w:rPr>
          <w:rFonts w:ascii="Arial Narrow" w:hAnsi="Arial Narrow"/>
          <w:sz w:val="22"/>
          <w:szCs w:val="22"/>
        </w:rPr>
        <w:t xml:space="preserve">                                                      </w:t>
      </w:r>
      <w:r>
        <w:rPr>
          <w:rFonts w:ascii="Arial Narrow" w:hAnsi="Arial Narrow"/>
          <w:sz w:val="22"/>
          <w:szCs w:val="22"/>
        </w:rPr>
        <w:t xml:space="preserve">                  Date       </w:t>
      </w:r>
      <w:r>
        <w:rPr>
          <w:rFonts w:ascii="Arial Narrow" w:hAnsi="Arial Narrow"/>
          <w:sz w:val="22"/>
          <w:szCs w:val="22"/>
        </w:rPr>
        <w:tab/>
        <w:t>Resident</w:t>
      </w:r>
      <w:r w:rsidRPr="00431545">
        <w:rPr>
          <w:rFonts w:ascii="Arial Narrow" w:hAnsi="Arial Narrow"/>
          <w:sz w:val="22"/>
          <w:szCs w:val="22"/>
        </w:rPr>
        <w:t xml:space="preserve">                                                           </w:t>
      </w:r>
      <w:r>
        <w:rPr>
          <w:rFonts w:ascii="Arial Narrow" w:hAnsi="Arial Narrow"/>
          <w:sz w:val="22"/>
          <w:szCs w:val="22"/>
        </w:rPr>
        <w:t xml:space="preserve">     Date </w:t>
      </w:r>
    </w:p>
    <w:p w:rsidR="00431545" w:rsidRPr="00431545" w:rsidRDefault="00431545" w:rsidP="00431545">
      <w:pPr>
        <w:rPr>
          <w:rFonts w:ascii="Arial Narrow" w:hAnsi="Arial Narrow"/>
          <w:sz w:val="22"/>
          <w:szCs w:val="22"/>
        </w:rPr>
      </w:pPr>
    </w:p>
    <w:p w:rsidR="00431545" w:rsidRPr="00431545" w:rsidRDefault="00431545" w:rsidP="00431545">
      <w:pPr>
        <w:rPr>
          <w:rFonts w:ascii="Arial Narrow" w:hAnsi="Arial Narrow"/>
          <w:sz w:val="22"/>
          <w:szCs w:val="22"/>
        </w:rPr>
      </w:pPr>
      <w:r w:rsidRPr="00431545">
        <w:rPr>
          <w:rFonts w:ascii="Arial Narrow" w:hAnsi="Arial Narrow"/>
          <w:sz w:val="22"/>
          <w:szCs w:val="22"/>
        </w:rPr>
        <w:t>_________________________________________________</w:t>
      </w:r>
    </w:p>
    <w:p w:rsidR="00431545" w:rsidRPr="00431545" w:rsidRDefault="00431545" w:rsidP="00431545">
      <w:pPr>
        <w:rPr>
          <w:rFonts w:ascii="Arial Narrow" w:hAnsi="Arial Narrow"/>
          <w:sz w:val="22"/>
          <w:szCs w:val="22"/>
        </w:rPr>
      </w:pPr>
      <w:r>
        <w:rPr>
          <w:rFonts w:ascii="Arial Narrow" w:hAnsi="Arial Narrow"/>
          <w:sz w:val="22"/>
          <w:szCs w:val="22"/>
        </w:rPr>
        <w:t>Owner/Agent</w:t>
      </w:r>
      <w:r w:rsidRPr="00431545">
        <w:rPr>
          <w:rFonts w:ascii="Arial Narrow" w:hAnsi="Arial Narrow"/>
          <w:sz w:val="22"/>
          <w:szCs w:val="22"/>
        </w:rPr>
        <w:t xml:space="preserve">                                                              </w:t>
      </w:r>
      <w:r>
        <w:rPr>
          <w:rFonts w:ascii="Arial Narrow" w:hAnsi="Arial Narrow"/>
          <w:sz w:val="22"/>
          <w:szCs w:val="22"/>
        </w:rPr>
        <w:t xml:space="preserve"> </w:t>
      </w:r>
      <w:r w:rsidRPr="00431545">
        <w:rPr>
          <w:rFonts w:ascii="Arial Narrow" w:hAnsi="Arial Narrow"/>
          <w:sz w:val="22"/>
          <w:szCs w:val="22"/>
        </w:rPr>
        <w:t xml:space="preserve">  </w:t>
      </w:r>
      <w:r>
        <w:rPr>
          <w:rFonts w:ascii="Arial Narrow" w:hAnsi="Arial Narrow"/>
          <w:sz w:val="22"/>
          <w:szCs w:val="22"/>
        </w:rPr>
        <w:t>Date</w:t>
      </w:r>
    </w:p>
    <w:p w:rsidR="00431545" w:rsidRPr="00431545" w:rsidRDefault="00431545" w:rsidP="00431545">
      <w:pPr>
        <w:rPr>
          <w:rFonts w:ascii="Arial Narrow" w:hAnsi="Arial Narrow"/>
          <w:sz w:val="22"/>
          <w:szCs w:val="22"/>
        </w:rPr>
      </w:pPr>
    </w:p>
    <w:p w:rsidR="00431545" w:rsidRPr="00431545" w:rsidRDefault="00431545" w:rsidP="00431545">
      <w:pPr>
        <w:ind w:left="360"/>
        <w:rPr>
          <w:rFonts w:ascii="Arial Narrow" w:hAnsi="Arial Narrow"/>
          <w:sz w:val="22"/>
          <w:szCs w:val="22"/>
        </w:rPr>
      </w:pPr>
    </w:p>
    <w:p w:rsidR="00C608CC" w:rsidRPr="00431545" w:rsidRDefault="00C608CC" w:rsidP="00431545">
      <w:pPr>
        <w:rPr>
          <w:rFonts w:ascii="Arial Narrow" w:hAnsi="Arial Narrow"/>
          <w:sz w:val="22"/>
          <w:szCs w:val="22"/>
        </w:rPr>
      </w:pPr>
    </w:p>
    <w:sectPr w:rsidR="00C608CC" w:rsidRPr="00431545" w:rsidSect="00592E0E">
      <w:footerReference w:type="default" r:id="rId8"/>
      <w:pgSz w:w="12240" w:h="15840"/>
      <w:pgMar w:top="720" w:right="720"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45" w:rsidRDefault="00431545" w:rsidP="00431545">
      <w:r>
        <w:separator/>
      </w:r>
    </w:p>
  </w:endnote>
  <w:endnote w:type="continuationSeparator" w:id="0">
    <w:p w:rsidR="00431545" w:rsidRDefault="00431545" w:rsidP="0043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45" w:rsidRPr="00C95189" w:rsidRDefault="00431545" w:rsidP="00C95189">
    <w:pPr>
      <w:pStyle w:val="Footer"/>
      <w:rPr>
        <w:rFonts w:ascii="Arial Narrow" w:hAnsi="Arial Narrow"/>
        <w:sz w:val="18"/>
        <w:szCs w:val="18"/>
      </w:rPr>
    </w:pPr>
    <w:r w:rsidRPr="00431545">
      <w:rPr>
        <w:rFonts w:ascii="Arial Narrow" w:hAnsi="Arial Narrow" w:cs="Arial"/>
        <w:noProof/>
        <w:color w:val="0000CC"/>
        <w:sz w:val="22"/>
        <w:szCs w:val="22"/>
      </w:rPr>
      <w:drawing>
        <wp:inline distT="0" distB="0" distL="0" distR="0" wp14:anchorId="7755B492" wp14:editId="2DFD4445">
          <wp:extent cx="484761" cy="495300"/>
          <wp:effectExtent l="0" t="0" r="0" b="0"/>
          <wp:docPr id="2" name="Picture 2" descr="http://www.grocecompanies.com/property.ht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ocecompanies.com/property.htm">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6905" cy="497490"/>
                  </a:xfrm>
                  <a:prstGeom prst="rect">
                    <a:avLst/>
                  </a:prstGeom>
                  <a:noFill/>
                  <a:ln>
                    <a:noFill/>
                  </a:ln>
                </pic:spPr>
              </pic:pic>
            </a:graphicData>
          </a:graphic>
        </wp:inline>
      </w:drawing>
    </w:r>
    <w:r w:rsidR="00A8489A">
      <w:tab/>
    </w:r>
    <w:r w:rsidR="00A8489A">
      <w:tab/>
    </w:r>
    <w:r w:rsidR="00C95189" w:rsidRPr="00C95189">
      <w:rPr>
        <w:rFonts w:ascii="Arial Narrow" w:hAnsi="Arial Narrow"/>
        <w:sz w:val="18"/>
        <w:szCs w:val="18"/>
      </w:rPr>
      <w:t>HOME Program Lease Addendum Rev. 11/4/13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45" w:rsidRDefault="00431545" w:rsidP="00431545">
      <w:r>
        <w:separator/>
      </w:r>
    </w:p>
  </w:footnote>
  <w:footnote w:type="continuationSeparator" w:id="0">
    <w:p w:rsidR="00431545" w:rsidRDefault="00431545" w:rsidP="0043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5138D"/>
    <w:multiLevelType w:val="hybridMultilevel"/>
    <w:tmpl w:val="C53C4552"/>
    <w:lvl w:ilvl="0" w:tplc="2FC61A5C">
      <w:start w:val="1"/>
      <w:numFmt w:val="decimal"/>
      <w:lvlText w:val="(%1)"/>
      <w:lvlJc w:val="left"/>
      <w:pPr>
        <w:ind w:left="1716" w:hanging="9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3F4692"/>
    <w:multiLevelType w:val="hybridMultilevel"/>
    <w:tmpl w:val="2F24CB62"/>
    <w:lvl w:ilvl="0" w:tplc="2FC61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C1D94"/>
    <w:multiLevelType w:val="hybridMultilevel"/>
    <w:tmpl w:val="D632B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C0963"/>
    <w:multiLevelType w:val="hybridMultilevel"/>
    <w:tmpl w:val="976A3042"/>
    <w:lvl w:ilvl="0" w:tplc="2FC61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9734F"/>
    <w:multiLevelType w:val="hybridMultilevel"/>
    <w:tmpl w:val="0A968A20"/>
    <w:lvl w:ilvl="0" w:tplc="644E741E">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5A4A1B65"/>
    <w:multiLevelType w:val="hybridMultilevel"/>
    <w:tmpl w:val="D564E25A"/>
    <w:lvl w:ilvl="0" w:tplc="9DFAFC46">
      <w:start w:val="4"/>
      <w:numFmt w:val="upp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5BBB6046"/>
    <w:multiLevelType w:val="hybridMultilevel"/>
    <w:tmpl w:val="5EBA8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63E9B"/>
    <w:multiLevelType w:val="hybridMultilevel"/>
    <w:tmpl w:val="5AF6F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F1EF3"/>
    <w:multiLevelType w:val="hybridMultilevel"/>
    <w:tmpl w:val="B5D05C80"/>
    <w:lvl w:ilvl="0" w:tplc="76DEACDE">
      <w:start w:val="1"/>
      <w:numFmt w:val="upperRoman"/>
      <w:lvlText w:val="%1."/>
      <w:lvlJc w:val="left"/>
      <w:pPr>
        <w:tabs>
          <w:tab w:val="num" w:pos="1080"/>
        </w:tabs>
        <w:ind w:left="1080" w:hanging="720"/>
      </w:pPr>
      <w:rPr>
        <w:rFonts w:hint="default"/>
      </w:rPr>
    </w:lvl>
    <w:lvl w:ilvl="1" w:tplc="31AE67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492FCF"/>
    <w:multiLevelType w:val="hybridMultilevel"/>
    <w:tmpl w:val="BDAE5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7230A"/>
    <w:multiLevelType w:val="hybridMultilevel"/>
    <w:tmpl w:val="834ECDE8"/>
    <w:lvl w:ilvl="0" w:tplc="57A0E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1F404B"/>
    <w:multiLevelType w:val="hybridMultilevel"/>
    <w:tmpl w:val="9F589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0"/>
  </w:num>
  <w:num w:numId="5">
    <w:abstractNumId w:val="6"/>
  </w:num>
  <w:num w:numId="6">
    <w:abstractNumId w:val="0"/>
  </w:num>
  <w:num w:numId="7">
    <w:abstractNumId w:val="1"/>
  </w:num>
  <w:num w:numId="8">
    <w:abstractNumId w:val="9"/>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45"/>
    <w:rsid w:val="00166482"/>
    <w:rsid w:val="002C4BCD"/>
    <w:rsid w:val="00431545"/>
    <w:rsid w:val="004516AE"/>
    <w:rsid w:val="00A8489A"/>
    <w:rsid w:val="00C608CC"/>
    <w:rsid w:val="00C95189"/>
    <w:rsid w:val="00CC7DBC"/>
    <w:rsid w:val="00CD4C85"/>
    <w:rsid w:val="00DF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545"/>
    <w:rPr>
      <w:rFonts w:ascii="Tahoma" w:hAnsi="Tahoma" w:cs="Tahoma"/>
      <w:sz w:val="16"/>
      <w:szCs w:val="16"/>
    </w:rPr>
  </w:style>
  <w:style w:type="character" w:customStyle="1" w:styleId="BalloonTextChar">
    <w:name w:val="Balloon Text Char"/>
    <w:basedOn w:val="DefaultParagraphFont"/>
    <w:link w:val="BalloonText"/>
    <w:uiPriority w:val="99"/>
    <w:semiHidden/>
    <w:rsid w:val="00431545"/>
    <w:rPr>
      <w:rFonts w:ascii="Tahoma" w:eastAsia="Times New Roman" w:hAnsi="Tahoma" w:cs="Tahoma"/>
      <w:sz w:val="16"/>
      <w:szCs w:val="16"/>
    </w:rPr>
  </w:style>
  <w:style w:type="paragraph" w:styleId="ListParagraph">
    <w:name w:val="List Paragraph"/>
    <w:basedOn w:val="Normal"/>
    <w:uiPriority w:val="34"/>
    <w:qFormat/>
    <w:rsid w:val="00431545"/>
    <w:pPr>
      <w:ind w:left="720"/>
      <w:contextualSpacing/>
    </w:pPr>
  </w:style>
  <w:style w:type="paragraph" w:styleId="Header">
    <w:name w:val="header"/>
    <w:basedOn w:val="Normal"/>
    <w:link w:val="HeaderChar"/>
    <w:uiPriority w:val="99"/>
    <w:unhideWhenUsed/>
    <w:rsid w:val="00431545"/>
    <w:pPr>
      <w:tabs>
        <w:tab w:val="center" w:pos="4680"/>
        <w:tab w:val="right" w:pos="9360"/>
      </w:tabs>
    </w:pPr>
  </w:style>
  <w:style w:type="character" w:customStyle="1" w:styleId="HeaderChar">
    <w:name w:val="Header Char"/>
    <w:basedOn w:val="DefaultParagraphFont"/>
    <w:link w:val="Header"/>
    <w:uiPriority w:val="99"/>
    <w:rsid w:val="004315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545"/>
    <w:pPr>
      <w:tabs>
        <w:tab w:val="center" w:pos="4680"/>
        <w:tab w:val="right" w:pos="9360"/>
      </w:tabs>
    </w:pPr>
  </w:style>
  <w:style w:type="character" w:customStyle="1" w:styleId="FooterChar">
    <w:name w:val="Footer Char"/>
    <w:basedOn w:val="DefaultParagraphFont"/>
    <w:link w:val="Footer"/>
    <w:uiPriority w:val="99"/>
    <w:rsid w:val="0043154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545"/>
    <w:rPr>
      <w:rFonts w:ascii="Tahoma" w:hAnsi="Tahoma" w:cs="Tahoma"/>
      <w:sz w:val="16"/>
      <w:szCs w:val="16"/>
    </w:rPr>
  </w:style>
  <w:style w:type="character" w:customStyle="1" w:styleId="BalloonTextChar">
    <w:name w:val="Balloon Text Char"/>
    <w:basedOn w:val="DefaultParagraphFont"/>
    <w:link w:val="BalloonText"/>
    <w:uiPriority w:val="99"/>
    <w:semiHidden/>
    <w:rsid w:val="00431545"/>
    <w:rPr>
      <w:rFonts w:ascii="Tahoma" w:eastAsia="Times New Roman" w:hAnsi="Tahoma" w:cs="Tahoma"/>
      <w:sz w:val="16"/>
      <w:szCs w:val="16"/>
    </w:rPr>
  </w:style>
  <w:style w:type="paragraph" w:styleId="ListParagraph">
    <w:name w:val="List Paragraph"/>
    <w:basedOn w:val="Normal"/>
    <w:uiPriority w:val="34"/>
    <w:qFormat/>
    <w:rsid w:val="00431545"/>
    <w:pPr>
      <w:ind w:left="720"/>
      <w:contextualSpacing/>
    </w:pPr>
  </w:style>
  <w:style w:type="paragraph" w:styleId="Header">
    <w:name w:val="header"/>
    <w:basedOn w:val="Normal"/>
    <w:link w:val="HeaderChar"/>
    <w:uiPriority w:val="99"/>
    <w:unhideWhenUsed/>
    <w:rsid w:val="00431545"/>
    <w:pPr>
      <w:tabs>
        <w:tab w:val="center" w:pos="4680"/>
        <w:tab w:val="right" w:pos="9360"/>
      </w:tabs>
    </w:pPr>
  </w:style>
  <w:style w:type="character" w:customStyle="1" w:styleId="HeaderChar">
    <w:name w:val="Header Char"/>
    <w:basedOn w:val="DefaultParagraphFont"/>
    <w:link w:val="Header"/>
    <w:uiPriority w:val="99"/>
    <w:rsid w:val="004315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545"/>
    <w:pPr>
      <w:tabs>
        <w:tab w:val="center" w:pos="4680"/>
        <w:tab w:val="right" w:pos="9360"/>
      </w:tabs>
    </w:pPr>
  </w:style>
  <w:style w:type="character" w:customStyle="1" w:styleId="FooterChar">
    <w:name w:val="Footer Char"/>
    <w:basedOn w:val="DefaultParagraphFont"/>
    <w:link w:val="Footer"/>
    <w:uiPriority w:val="99"/>
    <w:rsid w:val="004315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imgres?imgurl=http://www.grocecompanies.com/equal_housing_logo.jpg&amp;imgrefurl=http://www.grocecompanies.com/property.htm&amp;h=1445&amp;w=1393&amp;sz=126&amp;tbnid=Smiel0nRej7mEM::&amp;tbnh=150&amp;tbnw=145&amp;prev=/images?q=equal+housing+logo&amp;hl=en&amp;usg=__HhBW4-fNQ4Y3J7YxgLyRFGTVPCU=&amp;sa=X&amp;oi=image_result&amp;resnum=7&amp;ct=image&amp;c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01c9b9480ea9599d692d5b9458ebb589">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0b09e69d97ccb48bced42993e5846fbb"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d0291fe-9f4f-47b8-a09d-7c460149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3979cc8-f6b2-4ee6-8bed-630b6048d169">2014</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a0208c75-2f9b-4302-b5b0-04aa0f02d23a</TermId>
        </TermInfo>
        <TermInfo xmlns="http://schemas.microsoft.com/office/infopath/2007/PartnerControls">
          <TermName xmlns="http://schemas.microsoft.com/office/infopath/2007/PartnerControls">Housing and Homeless</TermName>
          <TermId xmlns="http://schemas.microsoft.com/office/infopath/2007/PartnerControls">575b3078-8a95-464a-acc3-3f84e6da2888</TermId>
        </TermInfo>
        <TermInfo xmlns="http://schemas.microsoft.com/office/infopath/2007/PartnerControls">
          <TermName xmlns="http://schemas.microsoft.com/office/infopath/2007/PartnerControls">HOME General Purpose</TermName>
          <TermId xmlns="http://schemas.microsoft.com/office/infopath/2007/PartnerControls">59843bad-8ce0-4204-9844-3e02aa7b1312</TermId>
        </TermInfo>
        <TermInfo xmlns="http://schemas.microsoft.com/office/infopath/2007/PartnerControls">
          <TermName xmlns="http://schemas.microsoft.com/office/infopath/2007/PartnerControls">Housing Trust Fund</TermName>
          <TermId xmlns="http://schemas.microsoft.com/office/infopath/2007/PartnerControls">84bb7e56-b8d1-4d35-955f-28559742ea4d</TermId>
        </TermInfo>
      </Terms>
    </d599451e10b14aceb47619c4acf6a5e3>
    <TaxCatchAll xmlns="59db5950-9a61-4c09-b3e2-fe6d472fba04">
      <Value>46</Value>
      <Value>24</Value>
      <Value>31</Value>
      <Value>71</Value>
    </TaxCatchAll>
    <BusinessUnit xmlns="63979cc8-f6b2-4ee6-8bed-630b6048d169">Housing Finance</BusinessUnit>
    <PublishingExpirationDate xmlns="http://schemas.microsoft.com/sharepoint/v3" xsi:nil="true"/>
    <RoutingRuleDescription xmlns="http://schemas.microsoft.com/sharepoint/v3">HOME Program Lease Addendum</RoutingRuleDescription>
    <PublishingStartDate xmlns="http://schemas.microsoft.com/sharepoint/v3" xsi:nil="true"/>
    <Publish xmlns="63979cc8-f6b2-4ee6-8bed-630b6048d169">Yes</Publish>
    <Topic xmlns="63979cc8-f6b2-4ee6-8bed-630b6048d169">Housing</Topic>
    <Program xmlns="63979cc8-f6b2-4ee6-8bed-630b6048d169">Housing and Homeless</Program>
    <Content_x0020_Type xmlns="63979cc8-f6b2-4ee6-8bed-630b6048d169">Form</Content_x0020_Type>
  </documentManagement>
</p:properties>
</file>

<file path=customXml/itemProps1.xml><?xml version="1.0" encoding="utf-8"?>
<ds:datastoreItem xmlns:ds="http://schemas.openxmlformats.org/officeDocument/2006/customXml" ds:itemID="{A5605407-2789-4075-846F-C8F9C2B503D0}"/>
</file>

<file path=customXml/itemProps2.xml><?xml version="1.0" encoding="utf-8"?>
<ds:datastoreItem xmlns:ds="http://schemas.openxmlformats.org/officeDocument/2006/customXml" ds:itemID="{EAA24BDA-8D1A-4DD0-96C3-DEC2F1D79554}"/>
</file>

<file path=customXml/itemProps3.xml><?xml version="1.0" encoding="utf-8"?>
<ds:datastoreItem xmlns:ds="http://schemas.openxmlformats.org/officeDocument/2006/customXml" ds:itemID="{8F24C081-85AF-452C-8C7A-6AD549569339}"/>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Program Lease Addendum April 2014</dc:title>
  <dc:creator>Collins, Cheryl D</dc:creator>
  <cp:keywords/>
  <cp:lastModifiedBy>Campbell, Michelle (COM)</cp:lastModifiedBy>
  <cp:revision>3</cp:revision>
  <dcterms:created xsi:type="dcterms:W3CDTF">2013-11-15T17:04:00Z</dcterms:created>
  <dcterms:modified xsi:type="dcterms:W3CDTF">2013-11-15T17:06:00Z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24;#Programs|a0208c75-2f9b-4302-b5b0-04aa0f02d23a;#46;#Housing and Homeless|575b3078-8a95-464a-acc3-3f84e6da2888;#71;#HOME General Purpose|59843bad-8ce0-4204-9844-3e02aa7b1312;#31;#Housing Trust Fund|84bb7e56-b8d1-4d35-955f-28559742ea4d</vt:lpwstr>
  </property>
  <property fmtid="{D5CDD505-2E9C-101B-9397-08002B2CF9AE}" pid="4" name="Order">
    <vt:r8>372900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